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A751E" w14:textId="77777777" w:rsidR="00B70A11" w:rsidRDefault="00B70A11" w:rsidP="001A40F0"/>
    <w:p w14:paraId="1B16068C" w14:textId="2DA774CE" w:rsidR="001A40F0" w:rsidRPr="001D1078" w:rsidRDefault="001D1078" w:rsidP="001D1078">
      <w:pPr>
        <w:rPr>
          <w:rFonts w:ascii="Twinkl" w:hAnsi="Twinkl"/>
          <w:u w:val="single"/>
        </w:rPr>
      </w:pPr>
      <w:r w:rsidRPr="001D1078">
        <w:rPr>
          <w:rFonts w:ascii="Twinkl" w:hAnsi="Twinkl"/>
          <w:u w:val="single"/>
        </w:rPr>
        <w:t xml:space="preserve">Special Educational Needs </w:t>
      </w:r>
      <w:r w:rsidR="00FC5167">
        <w:rPr>
          <w:rFonts w:ascii="Twinkl" w:hAnsi="Twinkl"/>
          <w:u w:val="single"/>
        </w:rPr>
        <w:t xml:space="preserve">and Disabilities </w:t>
      </w:r>
      <w:r w:rsidRPr="001D1078">
        <w:rPr>
          <w:rFonts w:ascii="Twinkl" w:hAnsi="Twinkl"/>
          <w:u w:val="single"/>
        </w:rPr>
        <w:t>Policy</w:t>
      </w:r>
    </w:p>
    <w:p w14:paraId="224C5A10" w14:textId="77777777" w:rsidR="001D1078" w:rsidRDefault="001D1078" w:rsidP="001D1078">
      <w:pPr>
        <w:rPr>
          <w:rFonts w:ascii="Twinkl" w:hAnsi="Twinkl"/>
          <w:u w:val="single"/>
        </w:rPr>
      </w:pPr>
    </w:p>
    <w:p w14:paraId="23117E6D" w14:textId="4614CEBF" w:rsidR="001D1078" w:rsidRDefault="001D1078" w:rsidP="001D1078">
      <w:pPr>
        <w:jc w:val="left"/>
        <w:rPr>
          <w:rFonts w:ascii="Twinkl" w:hAnsi="Twinkl"/>
          <w:u w:val="single"/>
        </w:rPr>
      </w:pPr>
      <w:r>
        <w:rPr>
          <w:rFonts w:ascii="Twinkl" w:hAnsi="Twinkl"/>
          <w:u w:val="single"/>
        </w:rPr>
        <w:t>Statement of Intent</w:t>
      </w:r>
    </w:p>
    <w:p w14:paraId="20FD3A89" w14:textId="77777777" w:rsidR="00DB0B8B" w:rsidRDefault="00DB0B8B" w:rsidP="001D1078">
      <w:pPr>
        <w:jc w:val="left"/>
        <w:rPr>
          <w:rFonts w:ascii="Twinkl" w:hAnsi="Twinkl"/>
          <w:u w:val="single"/>
        </w:rPr>
      </w:pPr>
    </w:p>
    <w:p w14:paraId="5E338BFA" w14:textId="77777777" w:rsidR="00214D2D" w:rsidRDefault="00FC5167" w:rsidP="001D1078">
      <w:pPr>
        <w:jc w:val="left"/>
        <w:rPr>
          <w:rFonts w:ascii="Twinkl" w:hAnsi="Twinkl"/>
        </w:rPr>
      </w:pPr>
      <w:r>
        <w:rPr>
          <w:rFonts w:ascii="Twinkl" w:hAnsi="Twinkl"/>
        </w:rPr>
        <w:t xml:space="preserve">The emphasis of our SEND policy </w:t>
      </w:r>
      <w:r w:rsidR="00EE43B9">
        <w:rPr>
          <w:rFonts w:ascii="Twinkl" w:hAnsi="Twinkl"/>
        </w:rPr>
        <w:t>is on the early identification of any learning needs or difficulties a child might have, responding quickly and offering an appropriate</w:t>
      </w:r>
      <w:r w:rsidR="00A5439D">
        <w:rPr>
          <w:rFonts w:ascii="Twinkl" w:hAnsi="Twinkl"/>
        </w:rPr>
        <w:t xml:space="preserve"> learning environment in which we may provide a range of differentiated activities to meet individual needs, improving the long-term outcomes</w:t>
      </w:r>
      <w:r w:rsidR="00214D2D">
        <w:rPr>
          <w:rFonts w:ascii="Twinkl" w:hAnsi="Twinkl"/>
        </w:rPr>
        <w:t xml:space="preserve"> for children.</w:t>
      </w:r>
    </w:p>
    <w:p w14:paraId="2EB788CF" w14:textId="77777777" w:rsidR="00214D2D" w:rsidRDefault="00214D2D" w:rsidP="001D1078">
      <w:pPr>
        <w:jc w:val="left"/>
        <w:rPr>
          <w:rFonts w:ascii="Twinkl" w:hAnsi="Twinkl"/>
        </w:rPr>
      </w:pPr>
    </w:p>
    <w:p w14:paraId="3690A9D8" w14:textId="67C8BE80" w:rsidR="001D1078" w:rsidRDefault="00214D2D" w:rsidP="001D1078">
      <w:pPr>
        <w:jc w:val="left"/>
        <w:rPr>
          <w:rFonts w:ascii="Twinkl" w:hAnsi="Twinkl"/>
          <w:u w:val="single"/>
        </w:rPr>
      </w:pPr>
      <w:r w:rsidRPr="00214D2D">
        <w:rPr>
          <w:rFonts w:ascii="Twinkl" w:hAnsi="Twinkl"/>
          <w:u w:val="single"/>
        </w:rPr>
        <w:t>Aims and Objectives</w:t>
      </w:r>
      <w:r w:rsidR="00A5439D" w:rsidRPr="00214D2D">
        <w:rPr>
          <w:rFonts w:ascii="Twinkl" w:hAnsi="Twinkl"/>
          <w:u w:val="single"/>
        </w:rPr>
        <w:t xml:space="preserve"> </w:t>
      </w:r>
    </w:p>
    <w:p w14:paraId="2C4854D4" w14:textId="77777777" w:rsidR="00214D2D" w:rsidRDefault="00214D2D" w:rsidP="001D1078">
      <w:pPr>
        <w:jc w:val="left"/>
        <w:rPr>
          <w:rFonts w:ascii="Twinkl" w:hAnsi="Twinkl"/>
        </w:rPr>
      </w:pPr>
    </w:p>
    <w:p w14:paraId="610D3E2B" w14:textId="57463706" w:rsidR="00F471C8" w:rsidRDefault="00F471C8" w:rsidP="00675815">
      <w:pPr>
        <w:pStyle w:val="ListParagraph"/>
        <w:numPr>
          <w:ilvl w:val="0"/>
          <w:numId w:val="1"/>
        </w:numPr>
        <w:jc w:val="left"/>
        <w:rPr>
          <w:rFonts w:ascii="Twinkl" w:hAnsi="Twinkl"/>
        </w:rPr>
      </w:pPr>
      <w:r>
        <w:rPr>
          <w:rFonts w:ascii="Twinkl" w:hAnsi="Twinkl"/>
        </w:rPr>
        <w:t xml:space="preserve">The aim of this policy is to assess if we are able to provide suitable care and education </w:t>
      </w:r>
      <w:r w:rsidR="004C0DAC">
        <w:rPr>
          <w:rFonts w:ascii="Twinkl" w:hAnsi="Twinkl"/>
        </w:rPr>
        <w:t xml:space="preserve">meeting the needs of children and staff, taking into consideration </w:t>
      </w:r>
      <w:r w:rsidR="001550E7">
        <w:rPr>
          <w:rFonts w:ascii="Twinkl" w:hAnsi="Twinkl"/>
        </w:rPr>
        <w:t>staff wellbeing</w:t>
      </w:r>
    </w:p>
    <w:p w14:paraId="054A3EAB" w14:textId="281FA517" w:rsidR="00DB0B8B" w:rsidRDefault="00DB0B8B" w:rsidP="00675815">
      <w:pPr>
        <w:pStyle w:val="ListParagraph"/>
        <w:numPr>
          <w:ilvl w:val="0"/>
          <w:numId w:val="1"/>
        </w:numPr>
        <w:jc w:val="left"/>
        <w:rPr>
          <w:rFonts w:ascii="Twinkl" w:hAnsi="Twinkl"/>
        </w:rPr>
      </w:pPr>
      <w:r w:rsidRPr="00675815">
        <w:rPr>
          <w:rFonts w:ascii="Twinkl" w:hAnsi="Twinkl"/>
        </w:rPr>
        <w:t xml:space="preserve">We ensure the provision for children with special educational needs and/or disabilities </w:t>
      </w:r>
      <w:r w:rsidR="00675815" w:rsidRPr="00675815">
        <w:rPr>
          <w:rFonts w:ascii="Twinkl" w:hAnsi="Twinkl"/>
        </w:rPr>
        <w:t>is the responsibility of all members of staff within the setting</w:t>
      </w:r>
    </w:p>
    <w:p w14:paraId="69C11AEB" w14:textId="0BFF7D7F" w:rsidR="00675815" w:rsidRDefault="00675815" w:rsidP="00675815">
      <w:pPr>
        <w:pStyle w:val="ListParagraph"/>
        <w:numPr>
          <w:ilvl w:val="0"/>
          <w:numId w:val="1"/>
        </w:numPr>
        <w:jc w:val="left"/>
        <w:rPr>
          <w:rFonts w:ascii="Twinkl" w:hAnsi="Twinkl"/>
        </w:rPr>
      </w:pPr>
      <w:r>
        <w:rPr>
          <w:rFonts w:ascii="Twinkl" w:hAnsi="Twinkl"/>
        </w:rPr>
        <w:t>We aim to develop a partnership with parents and will always consult with parents if we feel a child is having difficulties</w:t>
      </w:r>
      <w:r w:rsidR="003809E4">
        <w:rPr>
          <w:rFonts w:ascii="Twinkl" w:hAnsi="Twinkl"/>
        </w:rPr>
        <w:t>; our aim is to take into account the views of parents</w:t>
      </w:r>
      <w:r w:rsidR="00E66A0E">
        <w:rPr>
          <w:rFonts w:ascii="Twinkl" w:hAnsi="Twinkl"/>
        </w:rPr>
        <w:t xml:space="preserve"> and children and to work together</w:t>
      </w:r>
    </w:p>
    <w:p w14:paraId="70F7C4AE" w14:textId="4E0B84BF" w:rsidR="00520149" w:rsidRDefault="00520149" w:rsidP="00675815">
      <w:pPr>
        <w:pStyle w:val="ListParagraph"/>
        <w:numPr>
          <w:ilvl w:val="0"/>
          <w:numId w:val="1"/>
        </w:numPr>
        <w:jc w:val="left"/>
        <w:rPr>
          <w:rFonts w:ascii="Twinkl" w:hAnsi="Twinkl"/>
        </w:rPr>
      </w:pPr>
      <w:r>
        <w:rPr>
          <w:rFonts w:ascii="Twinkl" w:hAnsi="Twinkl"/>
        </w:rPr>
        <w:t>A child’s progress will be observed, monitored and recorded as appropriate. If a child is not making adequate progress</w:t>
      </w:r>
      <w:r w:rsidR="00252E32">
        <w:rPr>
          <w:rFonts w:ascii="Twinkl" w:hAnsi="Twinkl"/>
        </w:rPr>
        <w:t xml:space="preserve">, staff will liaise closely with the </w:t>
      </w:r>
      <w:proofErr w:type="spellStart"/>
      <w:r w:rsidR="00252E32">
        <w:rPr>
          <w:rFonts w:ascii="Twinkl" w:hAnsi="Twinkl"/>
        </w:rPr>
        <w:t>SenCo</w:t>
      </w:r>
      <w:proofErr w:type="spellEnd"/>
      <w:r w:rsidR="00252E32">
        <w:rPr>
          <w:rFonts w:ascii="Twinkl" w:hAnsi="Twinkl"/>
        </w:rPr>
        <w:t xml:space="preserve"> on setting appropriate targets</w:t>
      </w:r>
    </w:p>
    <w:p w14:paraId="0B1A5FC7" w14:textId="3BE8BDB7" w:rsidR="007812D6" w:rsidRDefault="00252E32" w:rsidP="007812D6">
      <w:pPr>
        <w:pStyle w:val="ListParagraph"/>
        <w:numPr>
          <w:ilvl w:val="0"/>
          <w:numId w:val="1"/>
        </w:numPr>
        <w:jc w:val="left"/>
        <w:rPr>
          <w:rFonts w:ascii="Twinkl" w:hAnsi="Twinkl"/>
        </w:rPr>
      </w:pPr>
      <w:r>
        <w:rPr>
          <w:rFonts w:ascii="Twinkl" w:hAnsi="Twinkl"/>
        </w:rPr>
        <w:t>We will liaise with other professionals, working in partnership to ensure we are offering effective provision for the children with additional need</w:t>
      </w:r>
      <w:r w:rsidR="007812D6">
        <w:rPr>
          <w:rFonts w:ascii="Twinkl" w:hAnsi="Twinkl"/>
        </w:rPr>
        <w:t>s</w:t>
      </w:r>
    </w:p>
    <w:p w14:paraId="52139D97" w14:textId="3C1DCEC0" w:rsidR="007812D6" w:rsidRDefault="007812D6" w:rsidP="007812D6">
      <w:pPr>
        <w:pStyle w:val="ListParagraph"/>
        <w:numPr>
          <w:ilvl w:val="0"/>
          <w:numId w:val="1"/>
        </w:numPr>
        <w:jc w:val="left"/>
        <w:rPr>
          <w:rFonts w:ascii="Twinkl" w:hAnsi="Twinkl"/>
        </w:rPr>
      </w:pPr>
      <w:r>
        <w:rPr>
          <w:rFonts w:ascii="Twinkl" w:hAnsi="Twinkl"/>
        </w:rPr>
        <w:t>We will attempt to access a</w:t>
      </w:r>
      <w:r w:rsidR="000768AE">
        <w:rPr>
          <w:rFonts w:ascii="Twinkl" w:hAnsi="Twinkl"/>
        </w:rPr>
        <w:t>dditional</w:t>
      </w:r>
      <w:r>
        <w:rPr>
          <w:rFonts w:ascii="Twinkl" w:hAnsi="Twinkl"/>
        </w:rPr>
        <w:t xml:space="preserve"> funding to implement </w:t>
      </w:r>
      <w:r w:rsidR="000234E2">
        <w:rPr>
          <w:rFonts w:ascii="Twinkl" w:hAnsi="Twinkl"/>
        </w:rPr>
        <w:t xml:space="preserve">any increased support needed, </w:t>
      </w:r>
      <w:r w:rsidR="00507316">
        <w:rPr>
          <w:rFonts w:ascii="Twinkl" w:hAnsi="Twinkl"/>
        </w:rPr>
        <w:t>i.e.,</w:t>
      </w:r>
      <w:r w:rsidR="000234E2">
        <w:rPr>
          <w:rFonts w:ascii="Twinkl" w:hAnsi="Twinkl"/>
        </w:rPr>
        <w:t xml:space="preserve"> enhancing our ratio to allow for 1:1 </w:t>
      </w:r>
      <w:r w:rsidR="00944BE8">
        <w:rPr>
          <w:rFonts w:ascii="Twinkl" w:hAnsi="Twinkl"/>
        </w:rPr>
        <w:t>support</w:t>
      </w:r>
      <w:r w:rsidR="00CE4EC5">
        <w:rPr>
          <w:rFonts w:ascii="Twinkl" w:hAnsi="Twinkl"/>
        </w:rPr>
        <w:t xml:space="preserve"> when the need arises</w:t>
      </w:r>
    </w:p>
    <w:p w14:paraId="4A8FB2EA" w14:textId="5CE57344" w:rsidR="00697E09" w:rsidRDefault="000768AE" w:rsidP="007812D6">
      <w:pPr>
        <w:pStyle w:val="ListParagraph"/>
        <w:numPr>
          <w:ilvl w:val="0"/>
          <w:numId w:val="1"/>
        </w:numPr>
        <w:jc w:val="left"/>
        <w:rPr>
          <w:rFonts w:ascii="Twinkl" w:hAnsi="Twinkl"/>
        </w:rPr>
      </w:pPr>
      <w:r>
        <w:rPr>
          <w:rFonts w:ascii="Twinkl" w:hAnsi="Twinkl"/>
        </w:rPr>
        <w:t xml:space="preserve">We will make referrals to outside professionals </w:t>
      </w:r>
      <w:r w:rsidR="00CE4EC5">
        <w:rPr>
          <w:rFonts w:ascii="Twinkl" w:hAnsi="Twinkl"/>
        </w:rPr>
        <w:t xml:space="preserve">if we feel a child should be observed due to not meeting milestones or if we feel there may be some </w:t>
      </w:r>
      <w:r w:rsidR="00283C17">
        <w:rPr>
          <w:rFonts w:ascii="Twinkl" w:hAnsi="Twinkl"/>
        </w:rPr>
        <w:t>SEND needs</w:t>
      </w:r>
    </w:p>
    <w:p w14:paraId="01A8AC0F" w14:textId="77777777" w:rsidR="00283C17" w:rsidRDefault="00283C17" w:rsidP="00283C17">
      <w:pPr>
        <w:jc w:val="left"/>
        <w:rPr>
          <w:rFonts w:ascii="Twinkl" w:hAnsi="Twinkl"/>
        </w:rPr>
      </w:pPr>
    </w:p>
    <w:p w14:paraId="6327EB2D" w14:textId="7E0D7018" w:rsidR="00283C17" w:rsidRPr="00283C17" w:rsidRDefault="00283C17" w:rsidP="00283C17">
      <w:pPr>
        <w:jc w:val="left"/>
        <w:rPr>
          <w:rFonts w:ascii="Twinkl" w:hAnsi="Twinkl"/>
          <w:u w:val="single"/>
        </w:rPr>
      </w:pPr>
      <w:r w:rsidRPr="00283C17">
        <w:rPr>
          <w:rFonts w:ascii="Twinkl" w:hAnsi="Twinkl"/>
          <w:u w:val="single"/>
        </w:rPr>
        <w:t>Methods</w:t>
      </w:r>
    </w:p>
    <w:p w14:paraId="5CDBC245" w14:textId="77777777" w:rsidR="00283C17" w:rsidRDefault="00283C17" w:rsidP="00283C17">
      <w:pPr>
        <w:jc w:val="left"/>
        <w:rPr>
          <w:rFonts w:ascii="Twinkl" w:hAnsi="Twinkl"/>
        </w:rPr>
      </w:pPr>
    </w:p>
    <w:p w14:paraId="4BAED35A" w14:textId="15F7344C" w:rsidR="00283C17" w:rsidRDefault="00F91AB3" w:rsidP="00283C17">
      <w:pPr>
        <w:jc w:val="left"/>
        <w:rPr>
          <w:rFonts w:ascii="Twinkl" w:hAnsi="Twinkl"/>
        </w:rPr>
      </w:pPr>
      <w:r>
        <w:rPr>
          <w:rFonts w:ascii="Twinkl" w:hAnsi="Twinkl"/>
        </w:rPr>
        <w:t>The name of our Special Educational Needs Coordinator (</w:t>
      </w:r>
      <w:proofErr w:type="spellStart"/>
      <w:r>
        <w:rPr>
          <w:rFonts w:ascii="Twinkl" w:hAnsi="Twinkl"/>
        </w:rPr>
        <w:t>SenCo</w:t>
      </w:r>
      <w:proofErr w:type="spellEnd"/>
      <w:r>
        <w:rPr>
          <w:rFonts w:ascii="Twinkl" w:hAnsi="Twinkl"/>
        </w:rPr>
        <w:t xml:space="preserve">) is </w:t>
      </w:r>
      <w:r w:rsidR="00A77E3B">
        <w:rPr>
          <w:rFonts w:ascii="Twinkl" w:hAnsi="Twinkl"/>
        </w:rPr>
        <w:t>Emma Foreman</w:t>
      </w:r>
      <w:r>
        <w:rPr>
          <w:rFonts w:ascii="Twinkl" w:hAnsi="Twinkl"/>
        </w:rPr>
        <w:t>.</w:t>
      </w:r>
    </w:p>
    <w:p w14:paraId="70A2B4CD" w14:textId="5DB183D5" w:rsidR="00F91AB3" w:rsidRDefault="00F91AB3" w:rsidP="00283C17">
      <w:pPr>
        <w:jc w:val="left"/>
        <w:rPr>
          <w:rFonts w:ascii="Twinkl" w:hAnsi="Twinkl"/>
        </w:rPr>
      </w:pPr>
      <w:r>
        <w:rPr>
          <w:rFonts w:ascii="Twinkl" w:hAnsi="Twinkl"/>
        </w:rPr>
        <w:t xml:space="preserve">The </w:t>
      </w:r>
      <w:proofErr w:type="spellStart"/>
      <w:r>
        <w:rPr>
          <w:rFonts w:ascii="Twinkl" w:hAnsi="Twinkl"/>
        </w:rPr>
        <w:t>SenCo’s</w:t>
      </w:r>
      <w:proofErr w:type="spellEnd"/>
      <w:r>
        <w:rPr>
          <w:rFonts w:ascii="Twinkl" w:hAnsi="Twinkl"/>
        </w:rPr>
        <w:t xml:space="preserve"> role is:</w:t>
      </w:r>
    </w:p>
    <w:p w14:paraId="6B8D7D56" w14:textId="77777777" w:rsidR="00A84685" w:rsidRPr="00283C17" w:rsidRDefault="00A84685" w:rsidP="00283C17">
      <w:pPr>
        <w:jc w:val="left"/>
        <w:rPr>
          <w:rFonts w:ascii="Twinkl" w:hAnsi="Twinkl"/>
        </w:rPr>
      </w:pPr>
    </w:p>
    <w:p w14:paraId="52E8E3E0" w14:textId="3F72B9ED" w:rsidR="00675815" w:rsidRDefault="00F91AB3" w:rsidP="00F91AB3">
      <w:pPr>
        <w:pStyle w:val="ListParagraph"/>
        <w:numPr>
          <w:ilvl w:val="0"/>
          <w:numId w:val="2"/>
        </w:numPr>
        <w:jc w:val="left"/>
        <w:rPr>
          <w:rFonts w:ascii="Twinkl" w:hAnsi="Twinkl"/>
        </w:rPr>
      </w:pPr>
      <w:r>
        <w:rPr>
          <w:rFonts w:ascii="Twinkl" w:hAnsi="Twinkl"/>
        </w:rPr>
        <w:t xml:space="preserve">To oversee the </w:t>
      </w:r>
      <w:r w:rsidR="004136F6">
        <w:rPr>
          <w:rFonts w:ascii="Twinkl" w:hAnsi="Twinkl"/>
        </w:rPr>
        <w:t>day-to-day</w:t>
      </w:r>
      <w:r>
        <w:rPr>
          <w:rFonts w:ascii="Twinkl" w:hAnsi="Twinkl"/>
        </w:rPr>
        <w:t xml:space="preserve"> operation of the SEND policy, monitoring and coordinating its development /implementation, whilst working closely with the Little Acorns team to ensure the policy is working effectively</w:t>
      </w:r>
    </w:p>
    <w:p w14:paraId="0E651F13" w14:textId="7A0A9775" w:rsidR="00F91AB3" w:rsidRDefault="0078714F" w:rsidP="00F91AB3">
      <w:pPr>
        <w:pStyle w:val="ListParagraph"/>
        <w:numPr>
          <w:ilvl w:val="0"/>
          <w:numId w:val="2"/>
        </w:numPr>
        <w:jc w:val="left"/>
        <w:rPr>
          <w:rFonts w:ascii="Twinkl" w:hAnsi="Twinkl"/>
        </w:rPr>
      </w:pPr>
      <w:r>
        <w:rPr>
          <w:rFonts w:ascii="Twinkl" w:hAnsi="Twinkl"/>
        </w:rPr>
        <w:t>To liaise with the children’s parents and other professionals who may be involved, keeping up to date with all known information on that child</w:t>
      </w:r>
    </w:p>
    <w:p w14:paraId="06C1519E" w14:textId="7411A4E5" w:rsidR="00FF5994" w:rsidRDefault="00FF5994" w:rsidP="00F91AB3">
      <w:pPr>
        <w:pStyle w:val="ListParagraph"/>
        <w:numPr>
          <w:ilvl w:val="0"/>
          <w:numId w:val="2"/>
        </w:numPr>
        <w:jc w:val="left"/>
        <w:rPr>
          <w:rFonts w:ascii="Twinkl" w:hAnsi="Twinkl"/>
        </w:rPr>
      </w:pPr>
      <w:r>
        <w:rPr>
          <w:rFonts w:ascii="Twinkl" w:hAnsi="Twinkl"/>
        </w:rPr>
        <w:t xml:space="preserve">To advise and support other practitioners in the setting, ensuring </w:t>
      </w:r>
      <w:r w:rsidR="007D765B">
        <w:rPr>
          <w:rFonts w:ascii="Twinkl" w:hAnsi="Twinkl"/>
        </w:rPr>
        <w:t>they</w:t>
      </w:r>
      <w:r>
        <w:rPr>
          <w:rFonts w:ascii="Twinkl" w:hAnsi="Twinkl"/>
        </w:rPr>
        <w:t xml:space="preserve"> </w:t>
      </w:r>
      <w:r w:rsidR="007D765B">
        <w:rPr>
          <w:rFonts w:ascii="Twinkl" w:hAnsi="Twinkl"/>
        </w:rPr>
        <w:t>a</w:t>
      </w:r>
      <w:r>
        <w:rPr>
          <w:rFonts w:ascii="Twinkl" w:hAnsi="Twinkl"/>
        </w:rPr>
        <w:t>re familiar with the SEND policy and provide relevant training as required</w:t>
      </w:r>
    </w:p>
    <w:p w14:paraId="5A8D34AD" w14:textId="5EE9C04B" w:rsidR="00692C02" w:rsidRPr="00CC03D3" w:rsidRDefault="007D765B" w:rsidP="00692C02">
      <w:pPr>
        <w:pStyle w:val="ListParagraph"/>
        <w:numPr>
          <w:ilvl w:val="0"/>
          <w:numId w:val="2"/>
        </w:numPr>
        <w:jc w:val="left"/>
        <w:rPr>
          <w:rFonts w:ascii="Twinkl" w:hAnsi="Twinkl"/>
        </w:rPr>
      </w:pPr>
      <w:r w:rsidRPr="00CC03D3">
        <w:rPr>
          <w:rFonts w:ascii="Twinkl" w:hAnsi="Twinkl"/>
        </w:rPr>
        <w:t>To ensure that appropriate record keeping, observation and assessment procedures are in place and up to date</w:t>
      </w:r>
    </w:p>
    <w:p w14:paraId="6C905526" w14:textId="48DCA6F1" w:rsidR="00692C02" w:rsidRDefault="00DA72F9" w:rsidP="00DA72F9">
      <w:pPr>
        <w:pStyle w:val="ListParagraph"/>
        <w:numPr>
          <w:ilvl w:val="0"/>
          <w:numId w:val="2"/>
        </w:numPr>
        <w:jc w:val="left"/>
        <w:rPr>
          <w:rFonts w:ascii="Twinkl" w:hAnsi="Twinkl"/>
        </w:rPr>
      </w:pPr>
      <w:r>
        <w:rPr>
          <w:rFonts w:ascii="Twinkl" w:hAnsi="Twinkl"/>
        </w:rPr>
        <w:t>To ensure differentiation by undertaking ongoing developmental assessment, making it a continuous process for assessing</w:t>
      </w:r>
      <w:r w:rsidR="007B315A">
        <w:rPr>
          <w:rFonts w:ascii="Twinkl" w:hAnsi="Twinkl"/>
        </w:rPr>
        <w:t>, planning, implementing and reviewing each individual child’s progress</w:t>
      </w:r>
    </w:p>
    <w:p w14:paraId="09C1163B" w14:textId="77777777" w:rsidR="00547B57" w:rsidRDefault="00547B57" w:rsidP="00547B57">
      <w:pPr>
        <w:pStyle w:val="ListParagraph"/>
        <w:jc w:val="left"/>
        <w:rPr>
          <w:rFonts w:ascii="Twinkl" w:hAnsi="Twinkl"/>
        </w:rPr>
      </w:pPr>
    </w:p>
    <w:p w14:paraId="37AF0FBE" w14:textId="32F367C3" w:rsidR="007B315A" w:rsidRDefault="00547B57" w:rsidP="00547B57">
      <w:pPr>
        <w:jc w:val="left"/>
        <w:rPr>
          <w:rFonts w:ascii="Twinkl" w:hAnsi="Twinkl"/>
          <w:u w:val="single"/>
        </w:rPr>
      </w:pPr>
      <w:r w:rsidRPr="00547B57">
        <w:rPr>
          <w:rFonts w:ascii="Twinkl" w:hAnsi="Twinkl"/>
          <w:u w:val="single"/>
        </w:rPr>
        <w:t>The Admission Arrangements for Children with SEND:</w:t>
      </w:r>
    </w:p>
    <w:p w14:paraId="05F3EE4F" w14:textId="77777777" w:rsidR="00A84685" w:rsidRPr="00547B57" w:rsidRDefault="00A84685" w:rsidP="00547B57">
      <w:pPr>
        <w:jc w:val="left"/>
        <w:rPr>
          <w:rFonts w:ascii="Twinkl" w:hAnsi="Twinkl"/>
          <w:u w:val="single"/>
        </w:rPr>
      </w:pPr>
    </w:p>
    <w:p w14:paraId="320CD327" w14:textId="75B66D51" w:rsidR="00C075A7" w:rsidRDefault="00D47008" w:rsidP="00D47008">
      <w:pPr>
        <w:pStyle w:val="ListParagraph"/>
        <w:numPr>
          <w:ilvl w:val="0"/>
          <w:numId w:val="3"/>
        </w:numPr>
        <w:jc w:val="left"/>
        <w:rPr>
          <w:rFonts w:ascii="Twinkl" w:hAnsi="Twinkl"/>
        </w:rPr>
      </w:pPr>
      <w:r>
        <w:rPr>
          <w:rFonts w:ascii="Twinkl" w:hAnsi="Twinkl"/>
        </w:rPr>
        <w:t>We welcome all children and aim to respond appropriately to each child’s individual needs</w:t>
      </w:r>
      <w:r w:rsidR="00057BEC">
        <w:rPr>
          <w:rFonts w:ascii="Twinkl" w:hAnsi="Twinkl"/>
        </w:rPr>
        <w:t xml:space="preserve"> by communicating with parents </w:t>
      </w:r>
      <w:r w:rsidR="0096299F">
        <w:rPr>
          <w:rFonts w:ascii="Twinkl" w:hAnsi="Twinkl"/>
        </w:rPr>
        <w:t>what we feel is in the child’s best interests</w:t>
      </w:r>
      <w:r>
        <w:rPr>
          <w:rFonts w:ascii="Twinkl" w:hAnsi="Twinkl"/>
        </w:rPr>
        <w:t xml:space="preserve"> </w:t>
      </w:r>
    </w:p>
    <w:p w14:paraId="42F22886" w14:textId="40225528" w:rsidR="00547B57" w:rsidRDefault="00D47008" w:rsidP="00D47008">
      <w:pPr>
        <w:pStyle w:val="ListParagraph"/>
        <w:numPr>
          <w:ilvl w:val="0"/>
          <w:numId w:val="3"/>
        </w:numPr>
        <w:jc w:val="left"/>
        <w:rPr>
          <w:rFonts w:ascii="Twinkl" w:hAnsi="Twinkl"/>
        </w:rPr>
      </w:pPr>
      <w:r>
        <w:rPr>
          <w:rFonts w:ascii="Twinkl" w:hAnsi="Twinkl"/>
        </w:rPr>
        <w:t xml:space="preserve">We ask parents to give as much </w:t>
      </w:r>
      <w:r w:rsidR="00EB1B56">
        <w:rPr>
          <w:rFonts w:ascii="Twinkl" w:hAnsi="Twinkl"/>
        </w:rPr>
        <w:t xml:space="preserve">information as possible upon registering their child </w:t>
      </w:r>
      <w:r w:rsidR="00C075A7">
        <w:rPr>
          <w:rFonts w:ascii="Twinkl" w:hAnsi="Twinkl"/>
        </w:rPr>
        <w:t>in terms of whether they have recognised or diagnosed SEND</w:t>
      </w:r>
      <w:r w:rsidR="00C121FC">
        <w:rPr>
          <w:rFonts w:ascii="Twinkl" w:hAnsi="Twinkl"/>
        </w:rPr>
        <w:t>, or if the parents have any SEND concerns</w:t>
      </w:r>
    </w:p>
    <w:p w14:paraId="14470636" w14:textId="606842AA" w:rsidR="001E2FFA" w:rsidRDefault="001E2FFA" w:rsidP="00D47008">
      <w:pPr>
        <w:pStyle w:val="ListParagraph"/>
        <w:numPr>
          <w:ilvl w:val="0"/>
          <w:numId w:val="3"/>
        </w:numPr>
        <w:jc w:val="left"/>
        <w:rPr>
          <w:rFonts w:ascii="Twinkl" w:hAnsi="Twinkl"/>
        </w:rPr>
      </w:pPr>
      <w:r>
        <w:rPr>
          <w:rFonts w:ascii="Twinkl" w:hAnsi="Twinkl"/>
        </w:rPr>
        <w:t>Any child with SEND or suspected add</w:t>
      </w:r>
      <w:r w:rsidR="00732D54">
        <w:rPr>
          <w:rFonts w:ascii="Twinkl" w:hAnsi="Twinkl"/>
        </w:rPr>
        <w:t xml:space="preserve">itional needs will be monitored by their key person and the setting </w:t>
      </w:r>
      <w:proofErr w:type="spellStart"/>
      <w:r w:rsidR="00732D54">
        <w:rPr>
          <w:rFonts w:ascii="Twinkl" w:hAnsi="Twinkl"/>
        </w:rPr>
        <w:t>SenCo</w:t>
      </w:r>
      <w:proofErr w:type="spellEnd"/>
      <w:r w:rsidR="00732D54">
        <w:rPr>
          <w:rFonts w:ascii="Twinkl" w:hAnsi="Twinkl"/>
        </w:rPr>
        <w:t xml:space="preserve"> over one half term period</w:t>
      </w:r>
    </w:p>
    <w:p w14:paraId="51483261" w14:textId="62BEFCDE" w:rsidR="00B275C6" w:rsidRDefault="00B275C6" w:rsidP="00D47008">
      <w:pPr>
        <w:pStyle w:val="ListParagraph"/>
        <w:numPr>
          <w:ilvl w:val="0"/>
          <w:numId w:val="3"/>
        </w:numPr>
        <w:jc w:val="left"/>
        <w:rPr>
          <w:rFonts w:ascii="Twinkl" w:hAnsi="Twinkl"/>
        </w:rPr>
      </w:pPr>
      <w:r>
        <w:rPr>
          <w:rFonts w:ascii="Twinkl" w:hAnsi="Twinkl"/>
        </w:rPr>
        <w:t xml:space="preserve">During this time, the </w:t>
      </w:r>
      <w:proofErr w:type="spellStart"/>
      <w:r>
        <w:rPr>
          <w:rFonts w:ascii="Twinkl" w:hAnsi="Twinkl"/>
        </w:rPr>
        <w:t>SenCo</w:t>
      </w:r>
      <w:proofErr w:type="spellEnd"/>
      <w:r>
        <w:rPr>
          <w:rFonts w:ascii="Twinkl" w:hAnsi="Twinkl"/>
        </w:rPr>
        <w:t xml:space="preserve"> </w:t>
      </w:r>
      <w:r w:rsidR="00FC11F5">
        <w:rPr>
          <w:rFonts w:ascii="Twinkl" w:hAnsi="Twinkl"/>
        </w:rPr>
        <w:t>will gain parental consent for any referrals to be made for outside professionals to observe the child in the setting</w:t>
      </w:r>
    </w:p>
    <w:p w14:paraId="54A5E2FB" w14:textId="77777777" w:rsidR="00AF0B73" w:rsidRDefault="00AF0B73" w:rsidP="00AF0B73">
      <w:pPr>
        <w:ind w:left="360"/>
        <w:jc w:val="left"/>
        <w:rPr>
          <w:rFonts w:ascii="Twinkl" w:hAnsi="Twinkl"/>
        </w:rPr>
      </w:pPr>
    </w:p>
    <w:p w14:paraId="7A891055" w14:textId="7F3508E7" w:rsidR="00AF0B73" w:rsidRPr="00AF0B73" w:rsidRDefault="00AF0B73" w:rsidP="00AF0B73">
      <w:pPr>
        <w:ind w:left="360"/>
        <w:jc w:val="left"/>
        <w:rPr>
          <w:rFonts w:ascii="Twinkl" w:hAnsi="Twinkl"/>
          <w:u w:val="single"/>
        </w:rPr>
      </w:pPr>
      <w:r w:rsidRPr="00AF0B73">
        <w:rPr>
          <w:rFonts w:ascii="Twinkl" w:hAnsi="Twinkl"/>
          <w:u w:val="single"/>
        </w:rPr>
        <w:t>Exceptional circumstances</w:t>
      </w:r>
    </w:p>
    <w:p w14:paraId="41EBBF7F" w14:textId="77777777" w:rsidR="00AF0B73" w:rsidRPr="00AF0B73" w:rsidRDefault="00AF0B73" w:rsidP="00AF0B73">
      <w:pPr>
        <w:ind w:left="360"/>
        <w:jc w:val="left"/>
        <w:rPr>
          <w:rFonts w:ascii="Twinkl" w:hAnsi="Twinkl"/>
        </w:rPr>
      </w:pPr>
    </w:p>
    <w:p w14:paraId="212074C4" w14:textId="065E1AC0" w:rsidR="006C355A" w:rsidRDefault="00B74879" w:rsidP="00D47008">
      <w:pPr>
        <w:pStyle w:val="ListParagraph"/>
        <w:numPr>
          <w:ilvl w:val="0"/>
          <w:numId w:val="3"/>
        </w:numPr>
        <w:jc w:val="left"/>
        <w:rPr>
          <w:rFonts w:ascii="Twinkl" w:hAnsi="Twinkl"/>
        </w:rPr>
      </w:pPr>
      <w:r>
        <w:rPr>
          <w:rFonts w:ascii="Twinkl" w:hAnsi="Twinkl"/>
        </w:rPr>
        <w:t>If</w:t>
      </w:r>
      <w:r w:rsidR="00C37EF9">
        <w:rPr>
          <w:rFonts w:ascii="Twinkl" w:hAnsi="Twinkl"/>
        </w:rPr>
        <w:t xml:space="preserve">, after close observation and monitoring processes have been carried out, it is deemed that a child </w:t>
      </w:r>
      <w:r w:rsidR="00532FEF">
        <w:rPr>
          <w:rFonts w:ascii="Twinkl" w:hAnsi="Twinkl"/>
        </w:rPr>
        <w:t>has complex needs</w:t>
      </w:r>
      <w:r w:rsidR="00845A12">
        <w:rPr>
          <w:rFonts w:ascii="Twinkl" w:hAnsi="Twinkl"/>
        </w:rPr>
        <w:t>,</w:t>
      </w:r>
      <w:r w:rsidR="00C37EF9">
        <w:rPr>
          <w:rFonts w:ascii="Twinkl" w:hAnsi="Twinkl"/>
        </w:rPr>
        <w:t xml:space="preserve"> the</w:t>
      </w:r>
      <w:r w:rsidR="007F5637">
        <w:rPr>
          <w:rFonts w:ascii="Twinkl" w:hAnsi="Twinkl"/>
        </w:rPr>
        <w:t xml:space="preserve"> Nursery Manager and</w:t>
      </w:r>
      <w:r w:rsidR="00C37EF9">
        <w:rPr>
          <w:rFonts w:ascii="Twinkl" w:hAnsi="Twinkl"/>
        </w:rPr>
        <w:t xml:space="preserve"> </w:t>
      </w:r>
      <w:proofErr w:type="spellStart"/>
      <w:r w:rsidR="00C37EF9">
        <w:rPr>
          <w:rFonts w:ascii="Twinkl" w:hAnsi="Twinkl"/>
        </w:rPr>
        <w:t>SenCo</w:t>
      </w:r>
      <w:proofErr w:type="spellEnd"/>
      <w:r w:rsidR="00C37EF9">
        <w:rPr>
          <w:rFonts w:ascii="Twinkl" w:hAnsi="Twinkl"/>
        </w:rPr>
        <w:t xml:space="preserve"> </w:t>
      </w:r>
      <w:r w:rsidR="007F5637">
        <w:rPr>
          <w:rFonts w:ascii="Twinkl" w:hAnsi="Twinkl"/>
        </w:rPr>
        <w:t xml:space="preserve">will </w:t>
      </w:r>
      <w:r w:rsidR="00327ADC">
        <w:rPr>
          <w:rFonts w:ascii="Twinkl" w:hAnsi="Twinkl"/>
        </w:rPr>
        <w:t xml:space="preserve">liaise with the parents to </w:t>
      </w:r>
      <w:r w:rsidR="003D17D3">
        <w:rPr>
          <w:rFonts w:ascii="Twinkl" w:hAnsi="Twinkl"/>
        </w:rPr>
        <w:t>ensure the best outcomes are reached</w:t>
      </w:r>
    </w:p>
    <w:p w14:paraId="1409F4E0" w14:textId="76B68256" w:rsidR="003D17D3" w:rsidRDefault="00D83199" w:rsidP="00D47008">
      <w:pPr>
        <w:pStyle w:val="ListParagraph"/>
        <w:numPr>
          <w:ilvl w:val="0"/>
          <w:numId w:val="3"/>
        </w:numPr>
        <w:jc w:val="left"/>
        <w:rPr>
          <w:rFonts w:ascii="Twinkl" w:hAnsi="Twinkl"/>
        </w:rPr>
      </w:pPr>
      <w:r>
        <w:rPr>
          <w:rFonts w:ascii="Twinkl" w:hAnsi="Twinkl"/>
        </w:rPr>
        <w:t xml:space="preserve">In the event of a child being recognised as needing 1:1 support, </w:t>
      </w:r>
      <w:r w:rsidR="008D4B62">
        <w:rPr>
          <w:rFonts w:ascii="Twinkl" w:hAnsi="Twinkl"/>
        </w:rPr>
        <w:t>the Nursery Manager will endeavour to acquire adequate funding to cover the staffing costs of a 1:1 support</w:t>
      </w:r>
      <w:r w:rsidR="009F4E3E">
        <w:rPr>
          <w:rFonts w:ascii="Twinkl" w:hAnsi="Twinkl"/>
        </w:rPr>
        <w:t xml:space="preserve"> from the local authority</w:t>
      </w:r>
    </w:p>
    <w:p w14:paraId="3A35EA57" w14:textId="703E3562" w:rsidR="009F4E3E" w:rsidRDefault="009F4E3E" w:rsidP="00D47008">
      <w:pPr>
        <w:pStyle w:val="ListParagraph"/>
        <w:numPr>
          <w:ilvl w:val="0"/>
          <w:numId w:val="3"/>
        </w:numPr>
        <w:jc w:val="left"/>
        <w:rPr>
          <w:rFonts w:ascii="Twinkl" w:hAnsi="Twinkl"/>
        </w:rPr>
      </w:pPr>
      <w:r>
        <w:rPr>
          <w:rFonts w:ascii="Twinkl" w:hAnsi="Twinkl"/>
        </w:rPr>
        <w:t>If the nursery is successful in acquiring adequate funding, the support will be put in place as soon as funding is received</w:t>
      </w:r>
      <w:r w:rsidR="003953EE">
        <w:rPr>
          <w:rFonts w:ascii="Twinkl" w:hAnsi="Twinkl"/>
        </w:rPr>
        <w:t xml:space="preserve">. </w:t>
      </w:r>
    </w:p>
    <w:p w14:paraId="4754788C" w14:textId="77777777" w:rsidR="0090125B" w:rsidRDefault="00057BEC" w:rsidP="00057BEC">
      <w:pPr>
        <w:pStyle w:val="ListParagraph"/>
        <w:numPr>
          <w:ilvl w:val="0"/>
          <w:numId w:val="3"/>
        </w:numPr>
        <w:jc w:val="left"/>
        <w:rPr>
          <w:rFonts w:ascii="Twinkl" w:hAnsi="Twinkl"/>
        </w:rPr>
      </w:pPr>
      <w:r>
        <w:rPr>
          <w:rFonts w:ascii="Twinkl" w:hAnsi="Twinkl"/>
        </w:rPr>
        <w:t>If a child is able to access Disability Access Funding (DAF) this would cover 2 hours 1</w:t>
      </w:r>
      <w:r w:rsidR="0088135B">
        <w:rPr>
          <w:rFonts w:ascii="Twinkl" w:hAnsi="Twinkl"/>
        </w:rPr>
        <w:t>:</w:t>
      </w:r>
      <w:r>
        <w:rPr>
          <w:rFonts w:ascii="Twinkl" w:hAnsi="Twinkl"/>
        </w:rPr>
        <w:t>1 support for 38 weeks of the year.</w:t>
      </w:r>
      <w:r w:rsidR="0054260A">
        <w:rPr>
          <w:rFonts w:ascii="Twinkl" w:hAnsi="Twinkl"/>
        </w:rPr>
        <w:t xml:space="preserve"> </w:t>
      </w:r>
    </w:p>
    <w:p w14:paraId="50A1A9C9" w14:textId="55556019" w:rsidR="00057BEC" w:rsidRPr="00057BEC" w:rsidRDefault="00C23B8B" w:rsidP="00057BEC">
      <w:pPr>
        <w:pStyle w:val="ListParagraph"/>
        <w:numPr>
          <w:ilvl w:val="0"/>
          <w:numId w:val="3"/>
        </w:numPr>
        <w:jc w:val="left"/>
        <w:rPr>
          <w:rFonts w:ascii="Twinkl" w:hAnsi="Twinkl"/>
        </w:rPr>
      </w:pPr>
      <w:r>
        <w:rPr>
          <w:rFonts w:ascii="Twinkl" w:hAnsi="Twinkl"/>
        </w:rPr>
        <w:t>Any further sessions needed by the parents</w:t>
      </w:r>
      <w:r w:rsidR="00DE3B25">
        <w:rPr>
          <w:rFonts w:ascii="Twinkl" w:hAnsi="Twinkl"/>
        </w:rPr>
        <w:t>,</w:t>
      </w:r>
      <w:r>
        <w:rPr>
          <w:rFonts w:ascii="Twinkl" w:hAnsi="Twinkl"/>
        </w:rPr>
        <w:t xml:space="preserve"> </w:t>
      </w:r>
      <w:r w:rsidR="00DE3B25">
        <w:rPr>
          <w:rFonts w:ascii="Twinkl" w:hAnsi="Twinkl"/>
        </w:rPr>
        <w:t>made possible through other funding streams can be discussed with the manager</w:t>
      </w:r>
      <w:r w:rsidR="001569DC">
        <w:rPr>
          <w:rFonts w:ascii="Twinkl" w:hAnsi="Twinkl"/>
        </w:rPr>
        <w:t>.</w:t>
      </w:r>
    </w:p>
    <w:p w14:paraId="7BE423B4" w14:textId="4FCD2B00" w:rsidR="000841C3" w:rsidRDefault="00B3540A" w:rsidP="00C20F4A">
      <w:pPr>
        <w:pStyle w:val="ListParagraph"/>
        <w:numPr>
          <w:ilvl w:val="0"/>
          <w:numId w:val="3"/>
        </w:numPr>
        <w:jc w:val="left"/>
        <w:rPr>
          <w:rFonts w:ascii="Twinkl" w:hAnsi="Twinkl"/>
        </w:rPr>
      </w:pPr>
      <w:r>
        <w:rPr>
          <w:rFonts w:ascii="Twinkl" w:hAnsi="Twinkl"/>
        </w:rPr>
        <w:t>Little Acorns Childcare</w:t>
      </w:r>
      <w:r w:rsidR="003953EE">
        <w:rPr>
          <w:rFonts w:ascii="Twinkl" w:hAnsi="Twinkl"/>
        </w:rPr>
        <w:t xml:space="preserve"> is </w:t>
      </w:r>
      <w:r>
        <w:rPr>
          <w:rFonts w:ascii="Twinkl" w:hAnsi="Twinkl"/>
        </w:rPr>
        <w:t>un</w:t>
      </w:r>
      <w:r w:rsidR="003953EE">
        <w:rPr>
          <w:rFonts w:ascii="Twinkl" w:hAnsi="Twinkl"/>
        </w:rPr>
        <w:t>able to</w:t>
      </w:r>
      <w:r w:rsidR="00F55CEF">
        <w:rPr>
          <w:rFonts w:ascii="Twinkl" w:hAnsi="Twinkl"/>
        </w:rPr>
        <w:t xml:space="preserve"> provide</w:t>
      </w:r>
      <w:r w:rsidR="003953EE">
        <w:rPr>
          <w:rFonts w:ascii="Twinkl" w:hAnsi="Twinkl"/>
        </w:rPr>
        <w:t xml:space="preserve"> </w:t>
      </w:r>
      <w:r w:rsidR="00F55CEF">
        <w:rPr>
          <w:rFonts w:ascii="Twinkl" w:hAnsi="Twinkl"/>
        </w:rPr>
        <w:t>1:1 support without appropriate funding</w:t>
      </w:r>
    </w:p>
    <w:p w14:paraId="06C5161C" w14:textId="50D36986" w:rsidR="00C20F4A" w:rsidRDefault="00C20F4A" w:rsidP="00C20F4A">
      <w:pPr>
        <w:pStyle w:val="ListParagraph"/>
        <w:numPr>
          <w:ilvl w:val="0"/>
          <w:numId w:val="3"/>
        </w:numPr>
        <w:jc w:val="left"/>
        <w:rPr>
          <w:rFonts w:ascii="Twinkl" w:hAnsi="Twinkl"/>
        </w:rPr>
      </w:pPr>
      <w:r>
        <w:rPr>
          <w:rFonts w:ascii="Twinkl" w:hAnsi="Twinkl"/>
        </w:rPr>
        <w:t xml:space="preserve">Little Acorns Childcare will assess how much </w:t>
      </w:r>
      <w:r w:rsidR="008802E4">
        <w:rPr>
          <w:rFonts w:ascii="Twinkl" w:hAnsi="Twinkl"/>
        </w:rPr>
        <w:t>funding and fees are required to provide adequate care, taking into account the wellbeing of all children and all staff</w:t>
      </w:r>
    </w:p>
    <w:p w14:paraId="0FA6ED63" w14:textId="1CBD774C" w:rsidR="0050506D" w:rsidRPr="00160CD7" w:rsidRDefault="006B7146" w:rsidP="00160CD7">
      <w:pPr>
        <w:pStyle w:val="ListParagraph"/>
        <w:numPr>
          <w:ilvl w:val="0"/>
          <w:numId w:val="3"/>
        </w:numPr>
        <w:jc w:val="left"/>
        <w:rPr>
          <w:rFonts w:ascii="Twinkl" w:hAnsi="Twinkl"/>
        </w:rPr>
      </w:pPr>
      <w:r>
        <w:rPr>
          <w:rFonts w:ascii="Twinkl" w:hAnsi="Twinkl"/>
        </w:rPr>
        <w:t>If the Nursery Manager deems that funding received from the Local Authority is insuff</w:t>
      </w:r>
      <w:r w:rsidR="0021633E">
        <w:rPr>
          <w:rFonts w:ascii="Twinkl" w:hAnsi="Twinkl"/>
        </w:rPr>
        <w:t xml:space="preserve">icient to provide quality care, that takes into account the </w:t>
      </w:r>
      <w:r w:rsidR="00BC15B5">
        <w:rPr>
          <w:rFonts w:ascii="Twinkl" w:hAnsi="Twinkl"/>
        </w:rPr>
        <w:t xml:space="preserve">safety, </w:t>
      </w:r>
      <w:r w:rsidR="0021633E">
        <w:rPr>
          <w:rFonts w:ascii="Twinkl" w:hAnsi="Twinkl"/>
        </w:rPr>
        <w:t>wellbeing</w:t>
      </w:r>
      <w:r w:rsidR="00F041D3">
        <w:rPr>
          <w:rFonts w:ascii="Twinkl" w:hAnsi="Twinkl"/>
        </w:rPr>
        <w:t>, learning and developmental needs of all children as well as the safety and wellbeing of all staff</w:t>
      </w:r>
      <w:r w:rsidR="00560E00">
        <w:rPr>
          <w:rFonts w:ascii="Twinkl" w:hAnsi="Twinkl"/>
        </w:rPr>
        <w:t xml:space="preserve">, </w:t>
      </w:r>
      <w:r w:rsidR="0021633E">
        <w:rPr>
          <w:rFonts w:ascii="Twinkl" w:hAnsi="Twinkl"/>
        </w:rPr>
        <w:t xml:space="preserve">parents will </w:t>
      </w:r>
      <w:r w:rsidR="0050506D">
        <w:rPr>
          <w:rFonts w:ascii="Twinkl" w:hAnsi="Twinkl"/>
        </w:rPr>
        <w:t xml:space="preserve">be </w:t>
      </w:r>
      <w:r w:rsidR="00A75397">
        <w:rPr>
          <w:rFonts w:ascii="Twinkl" w:hAnsi="Twinkl"/>
        </w:rPr>
        <w:t>informed of this decision</w:t>
      </w:r>
      <w:r w:rsidR="0050506D">
        <w:rPr>
          <w:rFonts w:ascii="Twinkl" w:hAnsi="Twinkl"/>
        </w:rPr>
        <w:t xml:space="preserve">. </w:t>
      </w:r>
      <w:r w:rsidR="00160CD7">
        <w:rPr>
          <w:rFonts w:ascii="Twinkl" w:hAnsi="Twinkl"/>
        </w:rPr>
        <w:t>Any further sessions needed by the parents, made possible through other funding streams can be discussed with the manager</w:t>
      </w:r>
      <w:r w:rsidR="0078742D">
        <w:rPr>
          <w:rFonts w:ascii="Twinkl" w:hAnsi="Twinkl"/>
        </w:rPr>
        <w:t xml:space="preserve"> on a case-by-case basis.</w:t>
      </w:r>
    </w:p>
    <w:p w14:paraId="0082ADA8" w14:textId="2669E129" w:rsidR="005F627D" w:rsidRPr="0050506D" w:rsidRDefault="00356DD0" w:rsidP="0050506D">
      <w:pPr>
        <w:pStyle w:val="ListParagraph"/>
        <w:numPr>
          <w:ilvl w:val="0"/>
          <w:numId w:val="3"/>
        </w:numPr>
        <w:jc w:val="left"/>
        <w:rPr>
          <w:rFonts w:ascii="Twinkl" w:hAnsi="Twinkl"/>
        </w:rPr>
      </w:pPr>
      <w:r>
        <w:rPr>
          <w:rFonts w:ascii="Twinkl" w:hAnsi="Twinkl"/>
        </w:rPr>
        <w:t>If costs of 1:1 support are not covered, the space may be reduced or withdrawn</w:t>
      </w:r>
    </w:p>
    <w:p w14:paraId="7E58D793" w14:textId="6BF7C22C" w:rsidR="00FD30F3" w:rsidRDefault="005C27CB" w:rsidP="00FD30F3">
      <w:pPr>
        <w:pStyle w:val="ListParagraph"/>
        <w:numPr>
          <w:ilvl w:val="0"/>
          <w:numId w:val="3"/>
        </w:numPr>
        <w:jc w:val="left"/>
        <w:rPr>
          <w:rFonts w:ascii="Twinkl" w:hAnsi="Twinkl"/>
        </w:rPr>
      </w:pPr>
      <w:r>
        <w:rPr>
          <w:rFonts w:ascii="Twinkl" w:hAnsi="Twinkl"/>
        </w:rPr>
        <w:t>This will be reviewed on a half-termly basis</w:t>
      </w:r>
    </w:p>
    <w:p w14:paraId="52911561" w14:textId="212C0A4A" w:rsidR="005F627D" w:rsidRDefault="005F627D" w:rsidP="00FD30F3">
      <w:pPr>
        <w:pStyle w:val="ListParagraph"/>
        <w:numPr>
          <w:ilvl w:val="0"/>
          <w:numId w:val="3"/>
        </w:numPr>
        <w:jc w:val="left"/>
        <w:rPr>
          <w:rFonts w:ascii="Twinkl" w:hAnsi="Twinkl"/>
        </w:rPr>
      </w:pPr>
      <w:r>
        <w:rPr>
          <w:rFonts w:ascii="Twinkl" w:hAnsi="Twinkl"/>
        </w:rPr>
        <w:t>The Nursery Manager’s decision is final</w:t>
      </w:r>
    </w:p>
    <w:p w14:paraId="75AEB7DA" w14:textId="77777777" w:rsidR="00F45DBB" w:rsidRDefault="00F45DBB" w:rsidP="00F45DBB">
      <w:pPr>
        <w:pStyle w:val="ListParagraph"/>
        <w:jc w:val="left"/>
        <w:rPr>
          <w:rFonts w:ascii="Twinkl" w:hAnsi="Twinkl"/>
        </w:rPr>
      </w:pPr>
    </w:p>
    <w:p w14:paraId="481066C6" w14:textId="77777777" w:rsidR="005C27CB" w:rsidRDefault="005C27CB" w:rsidP="00AC5363">
      <w:pPr>
        <w:jc w:val="left"/>
        <w:rPr>
          <w:rFonts w:ascii="Twinkl" w:hAnsi="Twinkl"/>
        </w:rPr>
      </w:pPr>
    </w:p>
    <w:p w14:paraId="1DFA4092" w14:textId="2CC95FFB" w:rsidR="00AC5363" w:rsidRDefault="00AC5363" w:rsidP="00AC5363">
      <w:pPr>
        <w:jc w:val="left"/>
        <w:rPr>
          <w:rFonts w:ascii="Twinkl" w:hAnsi="Twinkl"/>
          <w:u w:val="single"/>
        </w:rPr>
      </w:pPr>
      <w:r w:rsidRPr="00AC5363">
        <w:rPr>
          <w:rFonts w:ascii="Twinkl" w:hAnsi="Twinkl"/>
          <w:u w:val="single"/>
        </w:rPr>
        <w:t>Specialist Facilities and Staffing</w:t>
      </w:r>
    </w:p>
    <w:p w14:paraId="2D2C6DCE" w14:textId="77777777" w:rsidR="00AC5363" w:rsidRDefault="00AC5363" w:rsidP="00AC5363">
      <w:pPr>
        <w:jc w:val="left"/>
        <w:rPr>
          <w:rFonts w:ascii="Twinkl" w:hAnsi="Twinkl"/>
          <w:u w:val="single"/>
        </w:rPr>
      </w:pPr>
    </w:p>
    <w:p w14:paraId="0DD8B55A" w14:textId="74B74AAC" w:rsidR="00AC5363" w:rsidRDefault="004F79A8" w:rsidP="004F79A8">
      <w:pPr>
        <w:pStyle w:val="ListParagraph"/>
        <w:numPr>
          <w:ilvl w:val="0"/>
          <w:numId w:val="4"/>
        </w:numPr>
        <w:jc w:val="left"/>
        <w:rPr>
          <w:rFonts w:ascii="Twinkl" w:hAnsi="Twinkl"/>
        </w:rPr>
      </w:pPr>
      <w:r>
        <w:rPr>
          <w:rFonts w:ascii="Twinkl" w:hAnsi="Twinkl"/>
        </w:rPr>
        <w:t xml:space="preserve">Our </w:t>
      </w:r>
      <w:r w:rsidR="00065AD2">
        <w:rPr>
          <w:rFonts w:ascii="Twinkl" w:hAnsi="Twinkl"/>
        </w:rPr>
        <w:t xml:space="preserve">nursery facility is situated in a bright, well-ventilated hall within Beacon Church. </w:t>
      </w:r>
    </w:p>
    <w:p w14:paraId="6254FA7A" w14:textId="3C5EB5BA" w:rsidR="00065AD2" w:rsidRDefault="00065AD2" w:rsidP="004F79A8">
      <w:pPr>
        <w:pStyle w:val="ListParagraph"/>
        <w:numPr>
          <w:ilvl w:val="0"/>
          <w:numId w:val="4"/>
        </w:numPr>
        <w:jc w:val="left"/>
        <w:rPr>
          <w:rFonts w:ascii="Twinkl" w:hAnsi="Twinkl"/>
        </w:rPr>
      </w:pPr>
      <w:r>
        <w:rPr>
          <w:rFonts w:ascii="Twinkl" w:hAnsi="Twinkl"/>
        </w:rPr>
        <w:t xml:space="preserve">We have large double doors </w:t>
      </w:r>
      <w:r w:rsidR="00A72433">
        <w:rPr>
          <w:rFonts w:ascii="Twinkl" w:hAnsi="Twinkl"/>
        </w:rPr>
        <w:t>at the entrance and 2 large fire doors within the playroom</w:t>
      </w:r>
    </w:p>
    <w:p w14:paraId="61CDDAA4" w14:textId="1610845B" w:rsidR="00A72433" w:rsidRDefault="00777F42" w:rsidP="004F79A8">
      <w:pPr>
        <w:pStyle w:val="ListParagraph"/>
        <w:numPr>
          <w:ilvl w:val="0"/>
          <w:numId w:val="4"/>
        </w:numPr>
        <w:jc w:val="left"/>
        <w:rPr>
          <w:rFonts w:ascii="Twinkl" w:hAnsi="Twinkl"/>
        </w:rPr>
      </w:pPr>
      <w:r>
        <w:rPr>
          <w:rFonts w:ascii="Twinkl" w:hAnsi="Twinkl"/>
        </w:rPr>
        <w:lastRenderedPageBreak/>
        <w:t>We have an accessible toilet/changing area</w:t>
      </w:r>
    </w:p>
    <w:p w14:paraId="5FA27BC1" w14:textId="656833E8" w:rsidR="00777F42" w:rsidRDefault="00777F42" w:rsidP="004F79A8">
      <w:pPr>
        <w:pStyle w:val="ListParagraph"/>
        <w:numPr>
          <w:ilvl w:val="0"/>
          <w:numId w:val="4"/>
        </w:numPr>
        <w:jc w:val="left"/>
        <w:rPr>
          <w:rFonts w:ascii="Twinkl" w:hAnsi="Twinkl"/>
        </w:rPr>
      </w:pPr>
      <w:r>
        <w:rPr>
          <w:rFonts w:ascii="Twinkl" w:hAnsi="Twinkl"/>
        </w:rPr>
        <w:t xml:space="preserve">We have an enclosed side garden area </w:t>
      </w:r>
    </w:p>
    <w:p w14:paraId="3FC36784" w14:textId="60D01D4E" w:rsidR="00D87CD4" w:rsidRDefault="00D87CD4" w:rsidP="004F79A8">
      <w:pPr>
        <w:pStyle w:val="ListParagraph"/>
        <w:numPr>
          <w:ilvl w:val="0"/>
          <w:numId w:val="4"/>
        </w:numPr>
        <w:jc w:val="left"/>
        <w:rPr>
          <w:rFonts w:ascii="Twinkl" w:hAnsi="Twinkl"/>
        </w:rPr>
      </w:pPr>
      <w:r>
        <w:rPr>
          <w:rFonts w:ascii="Twinkl" w:hAnsi="Twinkl"/>
        </w:rPr>
        <w:t>We have a front play area with soft surfacing</w:t>
      </w:r>
    </w:p>
    <w:p w14:paraId="65128274" w14:textId="2191B050" w:rsidR="00D87CD4" w:rsidRDefault="00D87CD4" w:rsidP="004F79A8">
      <w:pPr>
        <w:pStyle w:val="ListParagraph"/>
        <w:numPr>
          <w:ilvl w:val="0"/>
          <w:numId w:val="4"/>
        </w:numPr>
        <w:jc w:val="left"/>
        <w:rPr>
          <w:rFonts w:ascii="Twinkl" w:hAnsi="Twinkl"/>
        </w:rPr>
      </w:pPr>
      <w:r>
        <w:rPr>
          <w:rFonts w:ascii="Twinkl" w:hAnsi="Twinkl"/>
        </w:rPr>
        <w:t xml:space="preserve">Our setting has due regard for the disability discrimination act and will look into </w:t>
      </w:r>
      <w:r w:rsidR="00F45DBB">
        <w:rPr>
          <w:rFonts w:ascii="Twinkl" w:hAnsi="Twinkl"/>
        </w:rPr>
        <w:t>making</w:t>
      </w:r>
      <w:r>
        <w:rPr>
          <w:rFonts w:ascii="Twinkl" w:hAnsi="Twinkl"/>
        </w:rPr>
        <w:t xml:space="preserve"> reasonable adjustments as appropriate</w:t>
      </w:r>
    </w:p>
    <w:p w14:paraId="36721988" w14:textId="77777777" w:rsidR="00AC11B2" w:rsidRDefault="00AC11B2" w:rsidP="00AC11B2">
      <w:pPr>
        <w:pStyle w:val="ListParagraph"/>
        <w:jc w:val="left"/>
        <w:rPr>
          <w:rFonts w:ascii="Twinkl" w:hAnsi="Twinkl"/>
        </w:rPr>
      </w:pPr>
    </w:p>
    <w:p w14:paraId="65BD2311" w14:textId="259C86E6" w:rsidR="00621ECF" w:rsidRDefault="00621ECF" w:rsidP="00236464">
      <w:pPr>
        <w:jc w:val="left"/>
        <w:rPr>
          <w:rFonts w:ascii="Twinkl" w:hAnsi="Twinkl"/>
          <w:u w:val="single"/>
        </w:rPr>
      </w:pPr>
      <w:r w:rsidRPr="00621ECF">
        <w:rPr>
          <w:rFonts w:ascii="Twinkl" w:hAnsi="Twinkl"/>
          <w:u w:val="single"/>
        </w:rPr>
        <w:t>Resources Provided for Children with SEND:</w:t>
      </w:r>
    </w:p>
    <w:p w14:paraId="10CF86C2" w14:textId="77777777" w:rsidR="00033214" w:rsidRDefault="00033214" w:rsidP="00033214">
      <w:pPr>
        <w:ind w:left="360"/>
        <w:jc w:val="left"/>
        <w:rPr>
          <w:rFonts w:ascii="Twinkl" w:hAnsi="Twinkl"/>
          <w:u w:val="single"/>
        </w:rPr>
      </w:pPr>
    </w:p>
    <w:p w14:paraId="0E29E3F3" w14:textId="310E979B" w:rsidR="00033214" w:rsidRPr="00236464" w:rsidRDefault="00033214" w:rsidP="00236464">
      <w:pPr>
        <w:pStyle w:val="ListParagraph"/>
        <w:numPr>
          <w:ilvl w:val="0"/>
          <w:numId w:val="6"/>
        </w:numPr>
        <w:jc w:val="left"/>
        <w:rPr>
          <w:rFonts w:ascii="Twinkl" w:hAnsi="Twinkl"/>
        </w:rPr>
      </w:pPr>
      <w:r w:rsidRPr="00236464">
        <w:rPr>
          <w:rFonts w:ascii="Twinkl" w:hAnsi="Twinkl"/>
        </w:rPr>
        <w:t>Staff are well deployed throughout the playroom ensuring there is adequate supervision at all times</w:t>
      </w:r>
      <w:r w:rsidR="001B0101">
        <w:rPr>
          <w:rFonts w:ascii="Twinkl" w:hAnsi="Twinkl"/>
        </w:rPr>
        <w:t>, in line with Government ratios</w:t>
      </w:r>
    </w:p>
    <w:p w14:paraId="3DA0683C" w14:textId="36A792DC" w:rsidR="00033214" w:rsidRPr="00236464" w:rsidRDefault="00A56F9D" w:rsidP="00236464">
      <w:pPr>
        <w:pStyle w:val="ListParagraph"/>
        <w:numPr>
          <w:ilvl w:val="0"/>
          <w:numId w:val="6"/>
        </w:numPr>
        <w:jc w:val="left"/>
        <w:rPr>
          <w:rFonts w:ascii="Twinkl" w:hAnsi="Twinkl"/>
        </w:rPr>
      </w:pPr>
      <w:r w:rsidRPr="00236464">
        <w:rPr>
          <w:rFonts w:ascii="Twinkl" w:hAnsi="Twinkl"/>
        </w:rPr>
        <w:t xml:space="preserve">We have a key person and buddy system in place to ensure all children have access to </w:t>
      </w:r>
      <w:r w:rsidR="007A0544" w:rsidRPr="00236464">
        <w:rPr>
          <w:rFonts w:ascii="Twinkl" w:hAnsi="Twinkl"/>
        </w:rPr>
        <w:t>a familiar adult who will support them in accessing all areas of the environment and learning opportunities</w:t>
      </w:r>
    </w:p>
    <w:p w14:paraId="54D4C929" w14:textId="14519404" w:rsidR="007A0544" w:rsidRPr="00236464" w:rsidRDefault="006F7B2D" w:rsidP="00236464">
      <w:pPr>
        <w:pStyle w:val="ListParagraph"/>
        <w:numPr>
          <w:ilvl w:val="0"/>
          <w:numId w:val="6"/>
        </w:numPr>
        <w:jc w:val="left"/>
        <w:rPr>
          <w:rFonts w:ascii="Twinkl" w:hAnsi="Twinkl"/>
        </w:rPr>
      </w:pPr>
      <w:r w:rsidRPr="00236464">
        <w:rPr>
          <w:rFonts w:ascii="Twinkl" w:hAnsi="Twinkl"/>
        </w:rPr>
        <w:t xml:space="preserve">We provide a wide variety of equipment and resources which aim to meet a range of individual needs and promote the Early Years </w:t>
      </w:r>
      <w:r w:rsidR="00F0404C" w:rsidRPr="00236464">
        <w:rPr>
          <w:rFonts w:ascii="Twinkl" w:hAnsi="Twinkl"/>
        </w:rPr>
        <w:t>Foundation</w:t>
      </w:r>
      <w:r w:rsidRPr="00236464">
        <w:rPr>
          <w:rFonts w:ascii="Twinkl" w:hAnsi="Twinkl"/>
        </w:rPr>
        <w:t xml:space="preserve"> Stage</w:t>
      </w:r>
    </w:p>
    <w:p w14:paraId="4A00684E" w14:textId="46E05D5A" w:rsidR="00F0404C" w:rsidRPr="00236464" w:rsidRDefault="00F0404C" w:rsidP="00236464">
      <w:pPr>
        <w:pStyle w:val="ListParagraph"/>
        <w:numPr>
          <w:ilvl w:val="0"/>
          <w:numId w:val="6"/>
        </w:numPr>
        <w:jc w:val="left"/>
        <w:rPr>
          <w:rFonts w:ascii="Twinkl" w:hAnsi="Twinkl"/>
        </w:rPr>
      </w:pPr>
      <w:r w:rsidRPr="00236464">
        <w:rPr>
          <w:rFonts w:ascii="Twinkl" w:hAnsi="Twinkl"/>
        </w:rPr>
        <w:t xml:space="preserve">We use a variety of interventions to support additional needs such as Makaton, visual timelines, now and next boards, </w:t>
      </w:r>
      <w:r w:rsidR="005073E7" w:rsidRPr="00236464">
        <w:rPr>
          <w:rFonts w:ascii="Twinkl" w:hAnsi="Twinkl"/>
        </w:rPr>
        <w:t xml:space="preserve">puppets, social communication groups, intensive interaction and </w:t>
      </w:r>
      <w:r w:rsidR="001C2126" w:rsidRPr="00236464">
        <w:rPr>
          <w:rFonts w:ascii="Twinkl" w:hAnsi="Twinkl"/>
        </w:rPr>
        <w:t>Well-Comm assessments</w:t>
      </w:r>
    </w:p>
    <w:p w14:paraId="25021920" w14:textId="020FF567" w:rsidR="00236464" w:rsidRDefault="001C2126" w:rsidP="00236464">
      <w:pPr>
        <w:pStyle w:val="ListParagraph"/>
        <w:numPr>
          <w:ilvl w:val="0"/>
          <w:numId w:val="6"/>
        </w:numPr>
        <w:jc w:val="left"/>
        <w:rPr>
          <w:rFonts w:ascii="Twinkl" w:hAnsi="Twinkl"/>
        </w:rPr>
      </w:pPr>
      <w:r w:rsidRPr="00236464">
        <w:rPr>
          <w:rFonts w:ascii="Twinkl" w:hAnsi="Twinkl"/>
        </w:rPr>
        <w:t>W</w:t>
      </w:r>
      <w:r w:rsidR="001B0101">
        <w:rPr>
          <w:rFonts w:ascii="Twinkl" w:hAnsi="Twinkl"/>
        </w:rPr>
        <w:t xml:space="preserve">here possible, </w:t>
      </w:r>
      <w:r w:rsidRPr="00236464">
        <w:rPr>
          <w:rFonts w:ascii="Twinkl" w:hAnsi="Twinkl"/>
        </w:rPr>
        <w:t>specific equipment needed to support children with SEND</w:t>
      </w:r>
      <w:r w:rsidR="001B0101">
        <w:rPr>
          <w:rFonts w:ascii="Twinkl" w:hAnsi="Twinkl"/>
        </w:rPr>
        <w:t xml:space="preserve"> will be made available</w:t>
      </w:r>
    </w:p>
    <w:p w14:paraId="309270CC" w14:textId="77777777" w:rsidR="00236464" w:rsidRPr="00250070" w:rsidRDefault="00236464" w:rsidP="00236464">
      <w:pPr>
        <w:jc w:val="left"/>
        <w:rPr>
          <w:rFonts w:ascii="Twinkl" w:hAnsi="Twinkl"/>
          <w:u w:val="single"/>
        </w:rPr>
      </w:pPr>
    </w:p>
    <w:p w14:paraId="08141769" w14:textId="1A153E2C" w:rsidR="00250070" w:rsidRPr="00250070" w:rsidRDefault="00250070" w:rsidP="00236464">
      <w:pPr>
        <w:jc w:val="left"/>
        <w:rPr>
          <w:rFonts w:ascii="Twinkl" w:hAnsi="Twinkl"/>
          <w:u w:val="single"/>
        </w:rPr>
      </w:pPr>
      <w:r w:rsidRPr="00250070">
        <w:rPr>
          <w:rFonts w:ascii="Twinkl" w:hAnsi="Twinkl"/>
          <w:u w:val="single"/>
        </w:rPr>
        <w:t>Identification, Assessment and Review of Children with SEND</w:t>
      </w:r>
    </w:p>
    <w:p w14:paraId="3DAA4004" w14:textId="77777777" w:rsidR="00250070" w:rsidRPr="00236464" w:rsidRDefault="00250070" w:rsidP="00236464">
      <w:pPr>
        <w:jc w:val="left"/>
        <w:rPr>
          <w:rFonts w:ascii="Twinkl" w:hAnsi="Twinkl"/>
        </w:rPr>
      </w:pPr>
    </w:p>
    <w:p w14:paraId="0FCCD45A" w14:textId="7DAC85C9" w:rsidR="00236464" w:rsidRDefault="00A769E7" w:rsidP="00236464">
      <w:pPr>
        <w:jc w:val="left"/>
        <w:rPr>
          <w:rFonts w:ascii="Twinkl" w:hAnsi="Twinkl"/>
        </w:rPr>
      </w:pPr>
      <w:r>
        <w:rPr>
          <w:rFonts w:ascii="Twinkl" w:hAnsi="Twinkl"/>
        </w:rPr>
        <w:t>We have regard for the Special Educational Needs Code of Practice 2014 and have adopted a Graduated Approach model</w:t>
      </w:r>
      <w:r w:rsidR="00FA6319">
        <w:rPr>
          <w:rFonts w:ascii="Twinkl" w:hAnsi="Twinkl"/>
        </w:rPr>
        <w:t>.</w:t>
      </w:r>
    </w:p>
    <w:p w14:paraId="24FF380A" w14:textId="77777777" w:rsidR="00FA6319" w:rsidRDefault="00FA6319" w:rsidP="00236464">
      <w:pPr>
        <w:jc w:val="left"/>
        <w:rPr>
          <w:rFonts w:ascii="Twinkl" w:hAnsi="Twinkl"/>
        </w:rPr>
      </w:pPr>
    </w:p>
    <w:p w14:paraId="50C4E673" w14:textId="1C28701A" w:rsidR="00FA6319" w:rsidRDefault="00FA6319" w:rsidP="00236464">
      <w:pPr>
        <w:jc w:val="left"/>
        <w:rPr>
          <w:rFonts w:ascii="Twinkl" w:hAnsi="Twinkl"/>
        </w:rPr>
      </w:pPr>
      <w:r>
        <w:rPr>
          <w:rFonts w:ascii="Twinkl" w:hAnsi="Twinkl"/>
        </w:rPr>
        <w:t xml:space="preserve">The practice of our setting is applying a graduated approach. This involves a continuous cycle </w:t>
      </w:r>
      <w:r w:rsidR="0088413F">
        <w:rPr>
          <w:rFonts w:ascii="Twinkl" w:hAnsi="Twinkl"/>
        </w:rPr>
        <w:t>of assess, plan, do</w:t>
      </w:r>
      <w:r w:rsidR="001763AA">
        <w:rPr>
          <w:rFonts w:ascii="Twinkl" w:hAnsi="Twinkl"/>
        </w:rPr>
        <w:t xml:space="preserve"> and review.</w:t>
      </w:r>
    </w:p>
    <w:p w14:paraId="6DA1B29E" w14:textId="12B077EE" w:rsidR="001763AA" w:rsidRDefault="001763AA" w:rsidP="003A4F69">
      <w:pPr>
        <w:pStyle w:val="ListParagraph"/>
        <w:numPr>
          <w:ilvl w:val="0"/>
          <w:numId w:val="7"/>
        </w:numPr>
        <w:jc w:val="left"/>
        <w:rPr>
          <w:rFonts w:ascii="Twinkl" w:hAnsi="Twinkl"/>
        </w:rPr>
      </w:pPr>
      <w:r w:rsidRPr="003A4F69">
        <w:rPr>
          <w:rFonts w:ascii="Twinkl" w:hAnsi="Twinkl"/>
        </w:rPr>
        <w:t xml:space="preserve">When there is a concern about a child it may be necessary </w:t>
      </w:r>
      <w:r w:rsidR="006849D8" w:rsidRPr="003A4F69">
        <w:rPr>
          <w:rFonts w:ascii="Twinkl" w:hAnsi="Twinkl"/>
        </w:rPr>
        <w:t xml:space="preserve">to offer different opportunities or use alternative approaches to their learning. We will record the child’s strengths and weaknesses through </w:t>
      </w:r>
      <w:r w:rsidR="003A4F69" w:rsidRPr="003A4F69">
        <w:rPr>
          <w:rFonts w:ascii="Twinkl" w:hAnsi="Twinkl"/>
        </w:rPr>
        <w:t>written observations</w:t>
      </w:r>
    </w:p>
    <w:p w14:paraId="775D708B" w14:textId="0D006149" w:rsidR="003A4F69" w:rsidRDefault="003A4F69" w:rsidP="003A4F69">
      <w:pPr>
        <w:pStyle w:val="ListParagraph"/>
        <w:numPr>
          <w:ilvl w:val="0"/>
          <w:numId w:val="7"/>
        </w:numPr>
        <w:jc w:val="left"/>
        <w:rPr>
          <w:rFonts w:ascii="Twinkl" w:hAnsi="Twinkl"/>
        </w:rPr>
      </w:pPr>
      <w:r>
        <w:rPr>
          <w:rFonts w:ascii="Twinkl" w:hAnsi="Twinkl"/>
        </w:rPr>
        <w:t>When we have observed a child and have agreed that there is a concern</w:t>
      </w:r>
      <w:r w:rsidR="00CD0F7E">
        <w:rPr>
          <w:rFonts w:ascii="Twinkl" w:hAnsi="Twinkl"/>
        </w:rPr>
        <w:t xml:space="preserve">, our </w:t>
      </w:r>
      <w:proofErr w:type="spellStart"/>
      <w:r w:rsidR="00CD0F7E">
        <w:rPr>
          <w:rFonts w:ascii="Twinkl" w:hAnsi="Twinkl"/>
        </w:rPr>
        <w:t>SenCo</w:t>
      </w:r>
      <w:proofErr w:type="spellEnd"/>
      <w:r w:rsidR="00CD0F7E">
        <w:rPr>
          <w:rFonts w:ascii="Twinkl" w:hAnsi="Twinkl"/>
        </w:rPr>
        <w:t xml:space="preserve"> or child’s key person will discuss the concern with the parents</w:t>
      </w:r>
    </w:p>
    <w:p w14:paraId="53D2A68E" w14:textId="12BA6E0B" w:rsidR="00CD0F7E" w:rsidRDefault="00CD0F7E" w:rsidP="003A4F69">
      <w:pPr>
        <w:pStyle w:val="ListParagraph"/>
        <w:numPr>
          <w:ilvl w:val="0"/>
          <w:numId w:val="7"/>
        </w:numPr>
        <w:jc w:val="left"/>
        <w:rPr>
          <w:rFonts w:ascii="Twinkl" w:hAnsi="Twinkl"/>
        </w:rPr>
      </w:pPr>
      <w:r>
        <w:rPr>
          <w:rFonts w:ascii="Twinkl" w:hAnsi="Twinkl"/>
        </w:rPr>
        <w:t xml:space="preserve">We decide with parents how we will address and </w:t>
      </w:r>
      <w:r w:rsidR="005047EE">
        <w:rPr>
          <w:rFonts w:ascii="Twinkl" w:hAnsi="Twinkl"/>
        </w:rPr>
        <w:t xml:space="preserve">monitor the concern and will keep parents informed </w:t>
      </w:r>
    </w:p>
    <w:p w14:paraId="672977AD" w14:textId="77777777" w:rsidR="00821730" w:rsidRDefault="00821730" w:rsidP="00821730">
      <w:pPr>
        <w:jc w:val="left"/>
        <w:rPr>
          <w:rFonts w:ascii="Twinkl" w:hAnsi="Twinkl"/>
        </w:rPr>
      </w:pPr>
    </w:p>
    <w:p w14:paraId="50170494" w14:textId="77777777" w:rsidR="00821730" w:rsidRDefault="00821730" w:rsidP="00821730">
      <w:pPr>
        <w:jc w:val="left"/>
        <w:rPr>
          <w:rFonts w:ascii="Twinkl" w:hAnsi="Twinkl"/>
        </w:rPr>
      </w:pPr>
    </w:p>
    <w:p w14:paraId="07E4C45A" w14:textId="77777777" w:rsidR="00821730" w:rsidRPr="00821730" w:rsidRDefault="00821730" w:rsidP="00821730">
      <w:pPr>
        <w:jc w:val="left"/>
        <w:rPr>
          <w:rFonts w:ascii="Twinkl" w:hAnsi="Twinkl"/>
        </w:rPr>
      </w:pPr>
    </w:p>
    <w:p w14:paraId="6C221E84" w14:textId="77777777" w:rsidR="004F6484" w:rsidRPr="004F6484" w:rsidRDefault="004F6484" w:rsidP="004F6484">
      <w:pPr>
        <w:jc w:val="left"/>
        <w:rPr>
          <w:rFonts w:ascii="Twinkl" w:hAnsi="Twinkl"/>
        </w:rPr>
      </w:pPr>
    </w:p>
    <w:p w14:paraId="6A153D09" w14:textId="27BA622D" w:rsidR="00F257A1" w:rsidRDefault="004F6484" w:rsidP="00F257A1">
      <w:pPr>
        <w:jc w:val="left"/>
        <w:rPr>
          <w:rFonts w:ascii="Twinkl" w:hAnsi="Twinkl"/>
          <w:u w:val="single"/>
        </w:rPr>
      </w:pPr>
      <w:r w:rsidRPr="00B15F07">
        <w:rPr>
          <w:rFonts w:ascii="Twinkl" w:hAnsi="Twinkl"/>
          <w:u w:val="single"/>
        </w:rPr>
        <w:t xml:space="preserve">How </w:t>
      </w:r>
      <w:r w:rsidR="00B15F07" w:rsidRPr="00B15F07">
        <w:rPr>
          <w:rFonts w:ascii="Twinkl" w:hAnsi="Twinkl"/>
          <w:u w:val="single"/>
        </w:rPr>
        <w:t>w</w:t>
      </w:r>
      <w:r w:rsidR="00F257A1" w:rsidRPr="00B15F07">
        <w:rPr>
          <w:rFonts w:ascii="Twinkl" w:hAnsi="Twinkl"/>
          <w:u w:val="single"/>
        </w:rPr>
        <w:t>e plan our curriculum to include children with SEND</w:t>
      </w:r>
    </w:p>
    <w:p w14:paraId="42FA728B" w14:textId="77777777" w:rsidR="00B15F07" w:rsidRDefault="00B15F07" w:rsidP="00F257A1">
      <w:pPr>
        <w:jc w:val="left"/>
        <w:rPr>
          <w:rFonts w:ascii="Twinkl" w:hAnsi="Twinkl"/>
        </w:rPr>
      </w:pPr>
    </w:p>
    <w:p w14:paraId="7E178E05" w14:textId="31CBC798" w:rsidR="00B15F07" w:rsidRDefault="00B15F07" w:rsidP="00B15F07">
      <w:pPr>
        <w:pStyle w:val="ListParagraph"/>
        <w:numPr>
          <w:ilvl w:val="0"/>
          <w:numId w:val="8"/>
        </w:numPr>
        <w:jc w:val="left"/>
        <w:rPr>
          <w:rFonts w:ascii="Twinkl" w:hAnsi="Twinkl"/>
        </w:rPr>
      </w:pPr>
      <w:r>
        <w:rPr>
          <w:rFonts w:ascii="Twinkl" w:hAnsi="Twinkl"/>
        </w:rPr>
        <w:t xml:space="preserve">We </w:t>
      </w:r>
      <w:r w:rsidR="0055059D">
        <w:rPr>
          <w:rFonts w:ascii="Twinkl" w:hAnsi="Twinkl"/>
        </w:rPr>
        <w:t xml:space="preserve">plan differentiated learning targets for individual children and </w:t>
      </w:r>
      <w:r w:rsidR="001810DD">
        <w:rPr>
          <w:rFonts w:ascii="Twinkl" w:hAnsi="Twinkl"/>
        </w:rPr>
        <w:t>use alternative approaches or strategies as needed</w:t>
      </w:r>
      <w:r w:rsidR="00516705">
        <w:rPr>
          <w:rFonts w:ascii="Twinkl" w:hAnsi="Twinkl"/>
        </w:rPr>
        <w:t xml:space="preserve"> to promote development and learning</w:t>
      </w:r>
    </w:p>
    <w:p w14:paraId="4418D566" w14:textId="0081AB82" w:rsidR="00516705" w:rsidRDefault="00516705" w:rsidP="00B15F07">
      <w:pPr>
        <w:pStyle w:val="ListParagraph"/>
        <w:numPr>
          <w:ilvl w:val="0"/>
          <w:numId w:val="8"/>
        </w:numPr>
        <w:jc w:val="left"/>
        <w:rPr>
          <w:rFonts w:ascii="Twinkl" w:hAnsi="Twinkl"/>
        </w:rPr>
      </w:pPr>
      <w:r>
        <w:rPr>
          <w:rFonts w:ascii="Twinkl" w:hAnsi="Twinkl"/>
        </w:rPr>
        <w:t xml:space="preserve">We monitor and evaluate our curriculum </w:t>
      </w:r>
      <w:r w:rsidR="000C111E">
        <w:rPr>
          <w:rFonts w:ascii="Twinkl" w:hAnsi="Twinkl"/>
        </w:rPr>
        <w:t>to ensure that we make changes to our practice as appropriate</w:t>
      </w:r>
    </w:p>
    <w:p w14:paraId="71EEAD3E" w14:textId="2C8BDCC0" w:rsidR="000C111E" w:rsidRDefault="00290194" w:rsidP="00B15F07">
      <w:pPr>
        <w:pStyle w:val="ListParagraph"/>
        <w:numPr>
          <w:ilvl w:val="0"/>
          <w:numId w:val="8"/>
        </w:numPr>
        <w:jc w:val="left"/>
        <w:rPr>
          <w:rFonts w:ascii="Twinkl" w:hAnsi="Twinkl"/>
        </w:rPr>
      </w:pPr>
      <w:r>
        <w:rPr>
          <w:rFonts w:ascii="Twinkl" w:hAnsi="Twinkl"/>
        </w:rPr>
        <w:t>We use interventions such as Social Communication Groups and Intensive Interaction and monitor any progress made</w:t>
      </w:r>
    </w:p>
    <w:p w14:paraId="29376070" w14:textId="608ED0CA" w:rsidR="00290194" w:rsidRDefault="00562155" w:rsidP="00B15F07">
      <w:pPr>
        <w:pStyle w:val="ListParagraph"/>
        <w:numPr>
          <w:ilvl w:val="0"/>
          <w:numId w:val="8"/>
        </w:numPr>
        <w:jc w:val="left"/>
        <w:rPr>
          <w:rFonts w:ascii="Twinkl" w:hAnsi="Twinkl"/>
        </w:rPr>
      </w:pPr>
      <w:r>
        <w:rPr>
          <w:rFonts w:ascii="Twinkl" w:hAnsi="Twinkl"/>
        </w:rPr>
        <w:lastRenderedPageBreak/>
        <w:t>Our learning environment provides opportunities for all children to be included in the setting</w:t>
      </w:r>
    </w:p>
    <w:p w14:paraId="414BCC16" w14:textId="4839D309" w:rsidR="00747C74" w:rsidRDefault="00747C74" w:rsidP="00B15F07">
      <w:pPr>
        <w:pStyle w:val="ListParagraph"/>
        <w:numPr>
          <w:ilvl w:val="0"/>
          <w:numId w:val="8"/>
        </w:numPr>
        <w:jc w:val="left"/>
        <w:rPr>
          <w:rFonts w:ascii="Twinkl" w:hAnsi="Twinkl"/>
        </w:rPr>
      </w:pPr>
      <w:r>
        <w:rPr>
          <w:rFonts w:ascii="Twinkl" w:hAnsi="Twinkl"/>
        </w:rPr>
        <w:t>We ensure the facility includ</w:t>
      </w:r>
      <w:r w:rsidR="00A10D8F">
        <w:rPr>
          <w:rFonts w:ascii="Twinkl" w:hAnsi="Twinkl"/>
        </w:rPr>
        <w:t>es equal access to equipment, activit</w:t>
      </w:r>
      <w:r w:rsidR="005C4FC0">
        <w:rPr>
          <w:rFonts w:ascii="Twinkl" w:hAnsi="Twinkl"/>
        </w:rPr>
        <w:t>i</w:t>
      </w:r>
      <w:r w:rsidR="00A10D8F">
        <w:rPr>
          <w:rFonts w:ascii="Twinkl" w:hAnsi="Twinkl"/>
        </w:rPr>
        <w:t>es, experiences, tasks and languages by moving furniture</w:t>
      </w:r>
      <w:r w:rsidR="005C4FC0">
        <w:rPr>
          <w:rFonts w:ascii="Twinkl" w:hAnsi="Twinkl"/>
        </w:rPr>
        <w:t xml:space="preserve"> or positioning activities so that all children have access</w:t>
      </w:r>
      <w:r w:rsidR="00821730">
        <w:rPr>
          <w:rFonts w:ascii="Twinkl" w:hAnsi="Twinkl"/>
        </w:rPr>
        <w:t xml:space="preserve"> to</w:t>
      </w:r>
      <w:r w:rsidR="00653ACF">
        <w:rPr>
          <w:rFonts w:ascii="Twinkl" w:hAnsi="Twinkl"/>
        </w:rPr>
        <w:t xml:space="preserve"> specialist equipment</w:t>
      </w:r>
      <w:r w:rsidR="00451EBF">
        <w:rPr>
          <w:rFonts w:ascii="Twinkl" w:hAnsi="Twinkl"/>
        </w:rPr>
        <w:t xml:space="preserve"> that will help children to progress to the best of their abilities, and we monitor and evaluate our SEN policy and practice regularly</w:t>
      </w:r>
      <w:r w:rsidR="00337EBB">
        <w:rPr>
          <w:rFonts w:ascii="Twinkl" w:hAnsi="Twinkl"/>
        </w:rPr>
        <w:t xml:space="preserve"> with all staff.</w:t>
      </w:r>
    </w:p>
    <w:p w14:paraId="1775D566" w14:textId="77777777" w:rsidR="00337EBB" w:rsidRDefault="00337EBB" w:rsidP="00337EBB">
      <w:pPr>
        <w:jc w:val="left"/>
        <w:rPr>
          <w:rFonts w:ascii="Twinkl" w:hAnsi="Twinkl"/>
        </w:rPr>
      </w:pPr>
    </w:p>
    <w:p w14:paraId="02790847" w14:textId="57CAA30C" w:rsidR="00337EBB" w:rsidRPr="007F1DBB" w:rsidRDefault="00337EBB" w:rsidP="00337EBB">
      <w:pPr>
        <w:jc w:val="left"/>
        <w:rPr>
          <w:rFonts w:ascii="Twinkl" w:hAnsi="Twinkl"/>
          <w:u w:val="single"/>
        </w:rPr>
      </w:pPr>
      <w:r w:rsidRPr="007F1DBB">
        <w:rPr>
          <w:rFonts w:ascii="Twinkl" w:hAnsi="Twinkl"/>
          <w:u w:val="single"/>
        </w:rPr>
        <w:t>Complaints about our SEND provision</w:t>
      </w:r>
    </w:p>
    <w:p w14:paraId="431C8C72" w14:textId="77777777" w:rsidR="00337EBB" w:rsidRDefault="00337EBB" w:rsidP="00337EBB">
      <w:pPr>
        <w:jc w:val="left"/>
        <w:rPr>
          <w:rFonts w:ascii="Twinkl" w:hAnsi="Twinkl"/>
        </w:rPr>
      </w:pPr>
    </w:p>
    <w:p w14:paraId="339E7598" w14:textId="516F978E" w:rsidR="00094DB5" w:rsidRDefault="007F1DBB" w:rsidP="00094DB5">
      <w:pPr>
        <w:pStyle w:val="ListParagraph"/>
        <w:numPr>
          <w:ilvl w:val="0"/>
          <w:numId w:val="9"/>
        </w:numPr>
        <w:jc w:val="left"/>
        <w:rPr>
          <w:rFonts w:ascii="Twinkl" w:hAnsi="Twinkl"/>
        </w:rPr>
      </w:pPr>
      <w:r>
        <w:rPr>
          <w:rFonts w:ascii="Twinkl" w:hAnsi="Twinkl"/>
        </w:rPr>
        <w:t xml:space="preserve">Any parent who wishes to make a complaint in relation to our SEND provision will be encouraged to speak with either the Nursery Manager or the setting </w:t>
      </w:r>
      <w:proofErr w:type="spellStart"/>
      <w:r>
        <w:rPr>
          <w:rFonts w:ascii="Twinkl" w:hAnsi="Twinkl"/>
        </w:rPr>
        <w:t>SenCo</w:t>
      </w:r>
      <w:proofErr w:type="spellEnd"/>
      <w:r w:rsidR="00094DB5">
        <w:rPr>
          <w:rFonts w:ascii="Twinkl" w:hAnsi="Twinkl"/>
        </w:rPr>
        <w:t xml:space="preserve"> in the first instance</w:t>
      </w:r>
    </w:p>
    <w:p w14:paraId="0339D682" w14:textId="771C03F7" w:rsidR="00094DB5" w:rsidRDefault="00094DB5" w:rsidP="00094DB5">
      <w:pPr>
        <w:pStyle w:val="ListParagraph"/>
        <w:numPr>
          <w:ilvl w:val="0"/>
          <w:numId w:val="9"/>
        </w:numPr>
        <w:jc w:val="left"/>
        <w:rPr>
          <w:rFonts w:ascii="Twinkl" w:hAnsi="Twinkl"/>
        </w:rPr>
      </w:pPr>
      <w:r>
        <w:rPr>
          <w:rFonts w:ascii="Twinkl" w:hAnsi="Twinkl"/>
        </w:rPr>
        <w:t>If the problem is unresolved, parents can put their complaint in writing to the Nursery Chairperson</w:t>
      </w:r>
    </w:p>
    <w:p w14:paraId="5EB98BFF" w14:textId="681DA999" w:rsidR="00A71DBC" w:rsidRDefault="00A71DBC" w:rsidP="00094DB5">
      <w:pPr>
        <w:pStyle w:val="ListParagraph"/>
        <w:numPr>
          <w:ilvl w:val="0"/>
          <w:numId w:val="9"/>
        </w:numPr>
        <w:jc w:val="left"/>
        <w:rPr>
          <w:rFonts w:ascii="Twinkl" w:hAnsi="Twinkl"/>
        </w:rPr>
      </w:pPr>
      <w:r>
        <w:rPr>
          <w:rFonts w:ascii="Twinkl" w:hAnsi="Twinkl"/>
        </w:rPr>
        <w:t xml:space="preserve">All </w:t>
      </w:r>
      <w:r w:rsidR="00E86AF5">
        <w:rPr>
          <w:rFonts w:ascii="Twinkl" w:hAnsi="Twinkl"/>
        </w:rPr>
        <w:t xml:space="preserve">records of complaints are kept confidential and will include the date, the circumstances of the </w:t>
      </w:r>
      <w:r w:rsidR="0012467F">
        <w:rPr>
          <w:rFonts w:ascii="Twinkl" w:hAnsi="Twinkl"/>
        </w:rPr>
        <w:t>complaint, how the complaint was managed, any action taken and the outcomes.</w:t>
      </w:r>
    </w:p>
    <w:p w14:paraId="0580BCB5" w14:textId="77777777" w:rsidR="0012467F" w:rsidRDefault="0012467F" w:rsidP="0012467F">
      <w:pPr>
        <w:jc w:val="left"/>
        <w:rPr>
          <w:rFonts w:ascii="Twinkl" w:hAnsi="Twinkl"/>
        </w:rPr>
      </w:pPr>
    </w:p>
    <w:p w14:paraId="1AC4E450" w14:textId="72443B3F" w:rsidR="0012467F" w:rsidRPr="0012467F" w:rsidRDefault="0012467F" w:rsidP="0012467F">
      <w:pPr>
        <w:jc w:val="left"/>
        <w:rPr>
          <w:rFonts w:ascii="Twinkl" w:hAnsi="Twinkl"/>
          <w:u w:val="single"/>
        </w:rPr>
      </w:pPr>
      <w:r w:rsidRPr="0012467F">
        <w:rPr>
          <w:rFonts w:ascii="Twinkl" w:hAnsi="Twinkl"/>
          <w:u w:val="single"/>
        </w:rPr>
        <w:t>Parent partnership</w:t>
      </w:r>
    </w:p>
    <w:p w14:paraId="6207D0B8" w14:textId="77777777" w:rsidR="0012467F" w:rsidRDefault="0012467F" w:rsidP="0012467F">
      <w:pPr>
        <w:jc w:val="left"/>
        <w:rPr>
          <w:rFonts w:ascii="Twinkl" w:hAnsi="Twinkl"/>
        </w:rPr>
      </w:pPr>
    </w:p>
    <w:p w14:paraId="6A000429" w14:textId="6E155FD9" w:rsidR="0012467F" w:rsidRDefault="009E0AD3" w:rsidP="0012467F">
      <w:pPr>
        <w:jc w:val="left"/>
        <w:rPr>
          <w:rFonts w:ascii="Twinkl" w:hAnsi="Twinkl"/>
        </w:rPr>
      </w:pPr>
      <w:r>
        <w:rPr>
          <w:rFonts w:ascii="Twinkl" w:hAnsi="Twinkl"/>
        </w:rPr>
        <w:t>All practitioners</w:t>
      </w:r>
      <w:r w:rsidR="0012467F">
        <w:rPr>
          <w:rFonts w:ascii="Twinkl" w:hAnsi="Twinkl"/>
        </w:rPr>
        <w:t xml:space="preserve"> in our setting understand the importance of developing a good relationship with parents and we see them as partners in the education and development of </w:t>
      </w:r>
      <w:r>
        <w:rPr>
          <w:rFonts w:ascii="Twinkl" w:hAnsi="Twinkl"/>
        </w:rPr>
        <w:t>children, especially those with SEND so therefore:</w:t>
      </w:r>
    </w:p>
    <w:p w14:paraId="644EE015" w14:textId="77777777" w:rsidR="009E0AD3" w:rsidRDefault="009E0AD3" w:rsidP="0012467F">
      <w:pPr>
        <w:jc w:val="left"/>
        <w:rPr>
          <w:rFonts w:ascii="Twinkl" w:hAnsi="Twinkl"/>
        </w:rPr>
      </w:pPr>
    </w:p>
    <w:p w14:paraId="537F502C" w14:textId="763E3817" w:rsidR="009E0AD3" w:rsidRDefault="009E0AD3" w:rsidP="009E0AD3">
      <w:pPr>
        <w:pStyle w:val="ListParagraph"/>
        <w:numPr>
          <w:ilvl w:val="0"/>
          <w:numId w:val="10"/>
        </w:numPr>
        <w:jc w:val="left"/>
        <w:rPr>
          <w:rFonts w:ascii="Twinkl" w:hAnsi="Twinkl"/>
        </w:rPr>
      </w:pPr>
      <w:r>
        <w:rPr>
          <w:rFonts w:ascii="Twinkl" w:hAnsi="Twinkl"/>
        </w:rPr>
        <w:t xml:space="preserve">We </w:t>
      </w:r>
      <w:r w:rsidR="00860C26">
        <w:rPr>
          <w:rFonts w:ascii="Twinkl" w:hAnsi="Twinkl"/>
        </w:rPr>
        <w:t>adopt</w:t>
      </w:r>
      <w:r w:rsidR="00F9346A">
        <w:rPr>
          <w:rFonts w:ascii="Twinkl" w:hAnsi="Twinkl"/>
        </w:rPr>
        <w:t xml:space="preserve"> a</w:t>
      </w:r>
      <w:r>
        <w:rPr>
          <w:rFonts w:ascii="Twinkl" w:hAnsi="Twinkl"/>
        </w:rPr>
        <w:t xml:space="preserve"> sensitive, </w:t>
      </w:r>
      <w:r w:rsidR="00860C26">
        <w:rPr>
          <w:rFonts w:ascii="Twinkl" w:hAnsi="Twinkl"/>
        </w:rPr>
        <w:t>private and friendly manner when approaching parents of a child who we feel is having difficulties</w:t>
      </w:r>
      <w:r w:rsidR="00302A2E">
        <w:rPr>
          <w:rFonts w:ascii="Twinkl" w:hAnsi="Twinkl"/>
        </w:rPr>
        <w:t>. We make sure we focus on the child’s strengths as well as any challenges they have</w:t>
      </w:r>
    </w:p>
    <w:p w14:paraId="24BE97A8" w14:textId="2023AE0F" w:rsidR="00302A2E" w:rsidRDefault="00302A2E" w:rsidP="009E0AD3">
      <w:pPr>
        <w:pStyle w:val="ListParagraph"/>
        <w:numPr>
          <w:ilvl w:val="0"/>
          <w:numId w:val="10"/>
        </w:numPr>
        <w:jc w:val="left"/>
        <w:rPr>
          <w:rFonts w:ascii="Twinkl" w:hAnsi="Twinkl"/>
        </w:rPr>
      </w:pPr>
      <w:r>
        <w:rPr>
          <w:rFonts w:ascii="Twinkl" w:hAnsi="Twinkl"/>
        </w:rPr>
        <w:t xml:space="preserve">We involve parents </w:t>
      </w:r>
      <w:r w:rsidR="00311ABE">
        <w:rPr>
          <w:rFonts w:ascii="Twinkl" w:hAnsi="Twinkl"/>
        </w:rPr>
        <w:t xml:space="preserve">by sharing information regarding Individual </w:t>
      </w:r>
      <w:r w:rsidR="00384589">
        <w:rPr>
          <w:rFonts w:ascii="Twinkl" w:hAnsi="Twinkl"/>
        </w:rPr>
        <w:t xml:space="preserve">Education </w:t>
      </w:r>
      <w:r w:rsidR="00F35898">
        <w:rPr>
          <w:rFonts w:ascii="Twinkl" w:hAnsi="Twinkl"/>
        </w:rPr>
        <w:t xml:space="preserve">Plans </w:t>
      </w:r>
      <w:r w:rsidR="00350073">
        <w:rPr>
          <w:rFonts w:ascii="Twinkl" w:hAnsi="Twinkl"/>
        </w:rPr>
        <w:t xml:space="preserve">and </w:t>
      </w:r>
      <w:r w:rsidR="007D1E1B">
        <w:rPr>
          <w:rFonts w:ascii="Twinkl" w:hAnsi="Twinkl"/>
        </w:rPr>
        <w:t>any additional interventions needed to meet the child’s individual needs</w:t>
      </w:r>
    </w:p>
    <w:p w14:paraId="106516D8" w14:textId="338402AC" w:rsidR="007D1E1B" w:rsidRDefault="007D1E1B" w:rsidP="009E0AD3">
      <w:pPr>
        <w:pStyle w:val="ListParagraph"/>
        <w:numPr>
          <w:ilvl w:val="0"/>
          <w:numId w:val="10"/>
        </w:numPr>
        <w:jc w:val="left"/>
        <w:rPr>
          <w:rFonts w:ascii="Twinkl" w:hAnsi="Twinkl"/>
        </w:rPr>
      </w:pPr>
      <w:r>
        <w:rPr>
          <w:rFonts w:ascii="Twinkl" w:hAnsi="Twinkl"/>
        </w:rPr>
        <w:t xml:space="preserve">We always gain </w:t>
      </w:r>
      <w:r w:rsidR="006A35B5">
        <w:rPr>
          <w:rFonts w:ascii="Twinkl" w:hAnsi="Twinkl"/>
        </w:rPr>
        <w:t xml:space="preserve">written consent from parents before making any referrals to outside agencies </w:t>
      </w:r>
    </w:p>
    <w:p w14:paraId="19F85437" w14:textId="0119D401" w:rsidR="00664DAF" w:rsidRDefault="00664DAF" w:rsidP="009E0AD3">
      <w:pPr>
        <w:pStyle w:val="ListParagraph"/>
        <w:numPr>
          <w:ilvl w:val="0"/>
          <w:numId w:val="10"/>
        </w:numPr>
        <w:jc w:val="left"/>
        <w:rPr>
          <w:rFonts w:ascii="Twinkl" w:hAnsi="Twinkl"/>
        </w:rPr>
      </w:pPr>
      <w:r>
        <w:rPr>
          <w:rFonts w:ascii="Twinkl" w:hAnsi="Twinkl"/>
        </w:rPr>
        <w:t xml:space="preserve">We inform all parents of their child’s development and progress over the course of </w:t>
      </w:r>
      <w:r w:rsidR="00772174">
        <w:rPr>
          <w:rFonts w:ascii="Twinkl" w:hAnsi="Twinkl"/>
        </w:rPr>
        <w:t>a</w:t>
      </w:r>
      <w:r>
        <w:rPr>
          <w:rFonts w:ascii="Twinkl" w:hAnsi="Twinkl"/>
        </w:rPr>
        <w:t xml:space="preserve"> term via </w:t>
      </w:r>
      <w:r w:rsidR="0096297D">
        <w:rPr>
          <w:rFonts w:ascii="Twinkl" w:hAnsi="Twinkl"/>
        </w:rPr>
        <w:t xml:space="preserve">either a </w:t>
      </w:r>
      <w:r w:rsidR="00073396">
        <w:rPr>
          <w:rFonts w:ascii="Twinkl" w:hAnsi="Twinkl"/>
        </w:rPr>
        <w:t>2-year</w:t>
      </w:r>
      <w:r w:rsidR="0096297D">
        <w:rPr>
          <w:rFonts w:ascii="Twinkl" w:hAnsi="Twinkl"/>
        </w:rPr>
        <w:t xml:space="preserve"> check, or a ‘This is Me’ report which is uploaded to Tapestry at the end of each term.</w:t>
      </w:r>
    </w:p>
    <w:p w14:paraId="235D8CED" w14:textId="65E50570" w:rsidR="00772174" w:rsidRDefault="00772174" w:rsidP="009E0AD3">
      <w:pPr>
        <w:pStyle w:val="ListParagraph"/>
        <w:numPr>
          <w:ilvl w:val="0"/>
          <w:numId w:val="10"/>
        </w:numPr>
        <w:jc w:val="left"/>
        <w:rPr>
          <w:rFonts w:ascii="Twinkl" w:hAnsi="Twinkl"/>
        </w:rPr>
      </w:pPr>
      <w:r>
        <w:rPr>
          <w:rFonts w:ascii="Twinkl" w:hAnsi="Twinkl"/>
        </w:rPr>
        <w:t xml:space="preserve">Our key person system enables staff to </w:t>
      </w:r>
      <w:r w:rsidR="009427F7">
        <w:rPr>
          <w:rFonts w:ascii="Twinkl" w:hAnsi="Twinkl"/>
        </w:rPr>
        <w:t>share each child’s ‘wow’ moments and achievements on a regular basis</w:t>
      </w:r>
    </w:p>
    <w:p w14:paraId="2D1680D6" w14:textId="3DD9D672" w:rsidR="009427F7" w:rsidRDefault="0072267A" w:rsidP="009E0AD3">
      <w:pPr>
        <w:pStyle w:val="ListParagraph"/>
        <w:numPr>
          <w:ilvl w:val="0"/>
          <w:numId w:val="10"/>
        </w:numPr>
        <w:jc w:val="left"/>
        <w:rPr>
          <w:rFonts w:ascii="Twinkl" w:hAnsi="Twinkl"/>
        </w:rPr>
      </w:pPr>
      <w:r>
        <w:rPr>
          <w:rFonts w:ascii="Twinkl" w:hAnsi="Twinkl"/>
        </w:rPr>
        <w:t>Photos and videos are uploaded monthly to each child’s Online Learning Journal, via Tapestry</w:t>
      </w:r>
    </w:p>
    <w:p w14:paraId="6AB57459" w14:textId="77777777" w:rsidR="00136640" w:rsidRDefault="00136640" w:rsidP="00136640">
      <w:pPr>
        <w:jc w:val="left"/>
        <w:rPr>
          <w:rFonts w:ascii="Twinkl" w:hAnsi="Twinkl"/>
        </w:rPr>
      </w:pPr>
    </w:p>
    <w:p w14:paraId="333BD669" w14:textId="4272F5D6" w:rsidR="00136640" w:rsidRPr="00136640" w:rsidRDefault="00136640" w:rsidP="00136640">
      <w:pPr>
        <w:jc w:val="left"/>
        <w:rPr>
          <w:rFonts w:ascii="Twinkl" w:hAnsi="Twinkl"/>
          <w:u w:val="single"/>
        </w:rPr>
      </w:pPr>
      <w:r w:rsidRPr="00136640">
        <w:rPr>
          <w:rFonts w:ascii="Twinkl" w:hAnsi="Twinkl"/>
          <w:u w:val="single"/>
        </w:rPr>
        <w:t>Links With Other Early Years Settings</w:t>
      </w:r>
    </w:p>
    <w:p w14:paraId="7AA24B7F" w14:textId="77777777" w:rsidR="00136640" w:rsidRDefault="00136640" w:rsidP="00373D31">
      <w:pPr>
        <w:jc w:val="left"/>
        <w:rPr>
          <w:rFonts w:ascii="Twinkl" w:hAnsi="Twinkl"/>
        </w:rPr>
      </w:pPr>
    </w:p>
    <w:p w14:paraId="58C9FA5A" w14:textId="75152326" w:rsidR="00373D31" w:rsidRDefault="00E55236" w:rsidP="00373D31">
      <w:pPr>
        <w:pStyle w:val="ListParagraph"/>
        <w:numPr>
          <w:ilvl w:val="0"/>
          <w:numId w:val="12"/>
        </w:numPr>
        <w:jc w:val="left"/>
        <w:rPr>
          <w:rFonts w:ascii="Twinkl" w:hAnsi="Twinkl"/>
        </w:rPr>
      </w:pPr>
      <w:r>
        <w:rPr>
          <w:rFonts w:ascii="Twinkl" w:hAnsi="Twinkl"/>
        </w:rPr>
        <w:t xml:space="preserve">If and when required, we link with specialist settings that are appropriate </w:t>
      </w:r>
      <w:r w:rsidR="006A6E8F">
        <w:rPr>
          <w:rFonts w:ascii="Twinkl" w:hAnsi="Twinkl"/>
        </w:rPr>
        <w:t>i.e. The Child Development Centre or specialist schools. This will be done once we have parent’s permission</w:t>
      </w:r>
    </w:p>
    <w:p w14:paraId="594F2A87" w14:textId="1FD4E80B" w:rsidR="006A6E8F" w:rsidRDefault="0047098F" w:rsidP="00373D31">
      <w:pPr>
        <w:pStyle w:val="ListParagraph"/>
        <w:numPr>
          <w:ilvl w:val="0"/>
          <w:numId w:val="12"/>
        </w:numPr>
        <w:jc w:val="left"/>
        <w:rPr>
          <w:rFonts w:ascii="Twinkl" w:hAnsi="Twinkl"/>
        </w:rPr>
      </w:pPr>
      <w:r>
        <w:rPr>
          <w:rFonts w:ascii="Twinkl" w:hAnsi="Twinkl"/>
        </w:rPr>
        <w:t xml:space="preserve">All SEND information will be passed on to the child’s next setting and the </w:t>
      </w:r>
      <w:proofErr w:type="spellStart"/>
      <w:r>
        <w:rPr>
          <w:rFonts w:ascii="Twinkl" w:hAnsi="Twinkl"/>
        </w:rPr>
        <w:t>SenCo</w:t>
      </w:r>
      <w:proofErr w:type="spellEnd"/>
      <w:r>
        <w:rPr>
          <w:rFonts w:ascii="Twinkl" w:hAnsi="Twinkl"/>
        </w:rPr>
        <w:t xml:space="preserve"> will be available to discuss needs </w:t>
      </w:r>
      <w:r w:rsidR="001A7B04">
        <w:rPr>
          <w:rFonts w:ascii="Twinkl" w:hAnsi="Twinkl"/>
        </w:rPr>
        <w:t>before the child starts</w:t>
      </w:r>
    </w:p>
    <w:p w14:paraId="59A68678" w14:textId="2D839783" w:rsidR="001A7B04" w:rsidRDefault="001A7B04" w:rsidP="00373D31">
      <w:pPr>
        <w:pStyle w:val="ListParagraph"/>
        <w:numPr>
          <w:ilvl w:val="0"/>
          <w:numId w:val="12"/>
        </w:numPr>
        <w:jc w:val="left"/>
        <w:rPr>
          <w:rFonts w:ascii="Twinkl" w:hAnsi="Twinkl"/>
        </w:rPr>
      </w:pPr>
      <w:r>
        <w:rPr>
          <w:rFonts w:ascii="Twinkl" w:hAnsi="Twinkl"/>
        </w:rPr>
        <w:t xml:space="preserve">Links will be established with the </w:t>
      </w:r>
      <w:r w:rsidR="001D1FDD">
        <w:rPr>
          <w:rFonts w:ascii="Twinkl" w:hAnsi="Twinkl"/>
        </w:rPr>
        <w:t xml:space="preserve">Early Years Service at </w:t>
      </w:r>
      <w:r w:rsidR="00245D21">
        <w:rPr>
          <w:rFonts w:ascii="Twinkl" w:hAnsi="Twinkl"/>
        </w:rPr>
        <w:t>Suffolk County Council, Health Visitors, Speech &amp; Language Therapists</w:t>
      </w:r>
      <w:r w:rsidR="00625E73">
        <w:rPr>
          <w:rFonts w:ascii="Twinkl" w:hAnsi="Twinkl"/>
        </w:rPr>
        <w:t xml:space="preserve"> and any other professionals we feel need to be involved</w:t>
      </w:r>
    </w:p>
    <w:p w14:paraId="51802815" w14:textId="77777777" w:rsidR="00625E73" w:rsidRDefault="00625E73" w:rsidP="00625E73">
      <w:pPr>
        <w:jc w:val="left"/>
        <w:rPr>
          <w:rFonts w:ascii="Twinkl" w:hAnsi="Twinkl"/>
        </w:rPr>
      </w:pPr>
    </w:p>
    <w:p w14:paraId="7E266947" w14:textId="77777777" w:rsidR="00625E73" w:rsidRDefault="00625E73" w:rsidP="00625E73">
      <w:pPr>
        <w:jc w:val="left"/>
        <w:rPr>
          <w:rFonts w:ascii="Twinkl" w:hAnsi="Twinkl"/>
        </w:rPr>
      </w:pPr>
    </w:p>
    <w:p w14:paraId="64D35F32" w14:textId="77777777" w:rsidR="00D411F8" w:rsidRDefault="00D411F8" w:rsidP="00625E73">
      <w:pPr>
        <w:jc w:val="left"/>
        <w:rPr>
          <w:rFonts w:ascii="Twinkl" w:hAnsi="Twinkl"/>
        </w:rPr>
      </w:pPr>
    </w:p>
    <w:p w14:paraId="0FEF97A6" w14:textId="77777777" w:rsidR="00D411F8" w:rsidRDefault="00D411F8" w:rsidP="00625E73">
      <w:pPr>
        <w:jc w:val="left"/>
        <w:rPr>
          <w:rFonts w:ascii="Twinkl" w:hAnsi="Twinkl"/>
        </w:rPr>
      </w:pPr>
    </w:p>
    <w:p w14:paraId="00E00F8F" w14:textId="347A273A" w:rsidR="00831F02" w:rsidRDefault="00625E73" w:rsidP="00625E73">
      <w:pPr>
        <w:jc w:val="left"/>
        <w:rPr>
          <w:rFonts w:ascii="Twinkl" w:hAnsi="Twinkl"/>
        </w:rPr>
      </w:pPr>
      <w:r>
        <w:rPr>
          <w:rFonts w:ascii="Twinkl" w:hAnsi="Twinkl"/>
        </w:rPr>
        <w:lastRenderedPageBreak/>
        <w:t xml:space="preserve">This policy was adopted </w:t>
      </w:r>
      <w:r w:rsidR="00831F02">
        <w:rPr>
          <w:rFonts w:ascii="Twinkl" w:hAnsi="Twinkl"/>
        </w:rPr>
        <w:t>at a Little Acorns Childcare meeting and is reviewed</w:t>
      </w:r>
      <w:r w:rsidR="00F9346A">
        <w:rPr>
          <w:rFonts w:ascii="Twinkl" w:hAnsi="Twinkl"/>
        </w:rPr>
        <w:t xml:space="preserve"> at least</w:t>
      </w:r>
      <w:r w:rsidR="00831F02">
        <w:rPr>
          <w:rFonts w:ascii="Twinkl" w:hAnsi="Twinkl"/>
        </w:rPr>
        <w:t xml:space="preserve"> annually</w:t>
      </w:r>
    </w:p>
    <w:p w14:paraId="6C1CCFA1" w14:textId="77777777" w:rsidR="00831F02" w:rsidRDefault="00831F02" w:rsidP="00625E73">
      <w:pPr>
        <w:jc w:val="left"/>
        <w:rPr>
          <w:rFonts w:ascii="Twinkl" w:hAnsi="Twinkl"/>
        </w:rPr>
      </w:pPr>
    </w:p>
    <w:p w14:paraId="578658DE" w14:textId="5C3F5D96" w:rsidR="00831F02" w:rsidRDefault="00831F02" w:rsidP="00625E73">
      <w:pPr>
        <w:jc w:val="left"/>
        <w:rPr>
          <w:rFonts w:ascii="Twinkl" w:hAnsi="Twinkl"/>
        </w:rPr>
      </w:pPr>
      <w:r>
        <w:rPr>
          <w:rFonts w:ascii="Twinkl" w:hAnsi="Twinkl"/>
        </w:rPr>
        <w:t>Latest review – November 2022</w:t>
      </w:r>
    </w:p>
    <w:p w14:paraId="52706245" w14:textId="79CBAB00" w:rsidR="00831F02" w:rsidRDefault="00971D4A" w:rsidP="00625E73">
      <w:pPr>
        <w:jc w:val="left"/>
        <w:rPr>
          <w:rFonts w:ascii="Twinkl" w:hAnsi="Twinkl"/>
        </w:rPr>
      </w:pPr>
      <w:r>
        <w:rPr>
          <w:rFonts w:ascii="Twinkl" w:hAnsi="Twinkl"/>
        </w:rPr>
        <w:t>Next review due – November 2023</w:t>
      </w:r>
    </w:p>
    <w:p w14:paraId="6E12F55D" w14:textId="77777777" w:rsidR="00971D4A" w:rsidRDefault="00971D4A" w:rsidP="00625E73">
      <w:pPr>
        <w:jc w:val="left"/>
        <w:rPr>
          <w:rFonts w:ascii="Twinkl" w:hAnsi="Twinkl"/>
        </w:rPr>
      </w:pPr>
    </w:p>
    <w:p w14:paraId="01180856" w14:textId="7DD1F57D" w:rsidR="00F5384B" w:rsidRDefault="00F5384B" w:rsidP="00625E73">
      <w:pPr>
        <w:jc w:val="left"/>
        <w:rPr>
          <w:rFonts w:ascii="Twinkl" w:hAnsi="Twinkl"/>
        </w:rPr>
      </w:pPr>
      <w:r>
        <w:rPr>
          <w:rFonts w:ascii="Twinkl" w:hAnsi="Twinkl"/>
        </w:rPr>
        <w:t xml:space="preserve">Signed electronically </w:t>
      </w:r>
      <w:r w:rsidR="00B82930">
        <w:rPr>
          <w:rFonts w:ascii="Twinkl" w:hAnsi="Twinkl"/>
        </w:rPr>
        <w:t>on behalf of the childcare</w:t>
      </w:r>
    </w:p>
    <w:p w14:paraId="442D0D81" w14:textId="77777777" w:rsidR="00B82930" w:rsidRDefault="00B82930" w:rsidP="00625E73">
      <w:pPr>
        <w:jc w:val="left"/>
        <w:rPr>
          <w:rFonts w:ascii="Twinkl" w:hAnsi="Twinkl"/>
        </w:rPr>
      </w:pPr>
    </w:p>
    <w:p w14:paraId="5133B281" w14:textId="7E193F0F" w:rsidR="00B82930" w:rsidRDefault="00B82930" w:rsidP="00625E73">
      <w:pPr>
        <w:jc w:val="left"/>
        <w:rPr>
          <w:rFonts w:ascii="Twinkl" w:hAnsi="Twinkl"/>
        </w:rPr>
      </w:pPr>
      <w:r>
        <w:rPr>
          <w:rFonts w:ascii="Twinkl" w:hAnsi="Twinkl"/>
        </w:rPr>
        <w:t>(Sue to sign and date</w:t>
      </w:r>
      <w:r w:rsidR="00D411F8">
        <w:rPr>
          <w:rFonts w:ascii="Twinkl" w:hAnsi="Twinkl"/>
        </w:rPr>
        <w:t>)</w:t>
      </w:r>
    </w:p>
    <w:p w14:paraId="2E34A703" w14:textId="77777777" w:rsidR="00971D4A" w:rsidRDefault="00971D4A" w:rsidP="00625E73">
      <w:pPr>
        <w:jc w:val="left"/>
        <w:rPr>
          <w:rFonts w:ascii="Twinkl" w:hAnsi="Twinkl"/>
        </w:rPr>
      </w:pPr>
    </w:p>
    <w:p w14:paraId="152575A8" w14:textId="77777777" w:rsidR="00F23051" w:rsidRDefault="00F23051" w:rsidP="00625E73">
      <w:pPr>
        <w:jc w:val="left"/>
        <w:rPr>
          <w:rFonts w:ascii="Twinkl" w:hAnsi="Twinkl"/>
        </w:rPr>
      </w:pPr>
    </w:p>
    <w:p w14:paraId="24EF3E43" w14:textId="5E286C9A" w:rsidR="00F23051" w:rsidRPr="00625E73" w:rsidRDefault="00F23051" w:rsidP="00625E73">
      <w:pPr>
        <w:jc w:val="left"/>
        <w:rPr>
          <w:rFonts w:ascii="Twinkl" w:hAnsi="Twinkl"/>
        </w:rPr>
      </w:pPr>
      <w:r>
        <w:rPr>
          <w:rFonts w:ascii="Twinkl" w:hAnsi="Twinkl"/>
        </w:rPr>
        <w:t>December 2022 – amendment to Exceptional Circumstances</w:t>
      </w:r>
    </w:p>
    <w:sectPr w:rsidR="00F23051" w:rsidRPr="00625E73" w:rsidSect="00B70A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231E9" w14:textId="77777777" w:rsidR="002D7ADB" w:rsidRDefault="002D7ADB" w:rsidP="00B70A11">
      <w:pPr>
        <w:spacing w:line="240" w:lineRule="auto"/>
      </w:pPr>
      <w:r>
        <w:separator/>
      </w:r>
    </w:p>
  </w:endnote>
  <w:endnote w:type="continuationSeparator" w:id="0">
    <w:p w14:paraId="3A35EF74" w14:textId="77777777" w:rsidR="002D7ADB" w:rsidRDefault="002D7ADB" w:rsidP="00B70A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inkl">
    <w:altName w:val="Calibri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EF554" w14:textId="77777777" w:rsidR="008B1604" w:rsidRDefault="008B16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6064C" w14:textId="77777777" w:rsidR="00B70A11" w:rsidRDefault="00B70A11" w:rsidP="00B70A11">
    <w:pPr>
      <w:pStyle w:val="Footer"/>
      <w:rPr>
        <w:sz w:val="16"/>
        <w:szCs w:val="16"/>
      </w:rPr>
    </w:pPr>
  </w:p>
  <w:p w14:paraId="6D31DD2C" w14:textId="30A40951" w:rsidR="00B70A11" w:rsidRPr="009D031A" w:rsidRDefault="00B70A11" w:rsidP="00B70A11">
    <w:pPr>
      <w:pStyle w:val="Footer"/>
      <w:rPr>
        <w:sz w:val="16"/>
        <w:szCs w:val="16"/>
      </w:rPr>
    </w:pPr>
  </w:p>
  <w:p w14:paraId="63029237" w14:textId="77777777" w:rsidR="00B70A11" w:rsidRDefault="00B70A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2EACC" w14:textId="77777777" w:rsidR="008B1604" w:rsidRDefault="008B16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EDC05" w14:textId="77777777" w:rsidR="002D7ADB" w:rsidRDefault="002D7ADB" w:rsidP="00B70A11">
      <w:pPr>
        <w:spacing w:line="240" w:lineRule="auto"/>
      </w:pPr>
      <w:bookmarkStart w:id="0" w:name="_Hlk118722164"/>
      <w:bookmarkEnd w:id="0"/>
      <w:r>
        <w:separator/>
      </w:r>
    </w:p>
  </w:footnote>
  <w:footnote w:type="continuationSeparator" w:id="0">
    <w:p w14:paraId="75F33F25" w14:textId="77777777" w:rsidR="002D7ADB" w:rsidRDefault="002D7ADB" w:rsidP="00B70A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AC6E4" w14:textId="77777777" w:rsidR="008B1604" w:rsidRDefault="008B16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42C5D" w14:textId="68D5313F" w:rsidR="00B70A11" w:rsidRDefault="00B70A11" w:rsidP="00B70A11">
    <w:pPr>
      <w:ind w:left="-426" w:firstLine="426"/>
      <w:jc w:val="left"/>
    </w:pPr>
    <w:r>
      <w:rPr>
        <w:rFonts w:ascii="Arial" w:hAnsi="Arial" w:cs="Arial"/>
        <w:noProof/>
        <w:sz w:val="20"/>
        <w:szCs w:val="20"/>
        <w:lang w:eastAsia="en-GB"/>
      </w:rPr>
      <w:drawing>
        <wp:anchor distT="0" distB="0" distL="114300" distR="114300" simplePos="0" relativeHeight="251660288" behindDoc="0" locked="0" layoutInCell="1" allowOverlap="1" wp14:anchorId="4071F348" wp14:editId="246DF336">
          <wp:simplePos x="0" y="0"/>
          <wp:positionH relativeFrom="margin">
            <wp:align>right</wp:align>
          </wp:positionH>
          <wp:positionV relativeFrom="margin">
            <wp:posOffset>-1428750</wp:posOffset>
          </wp:positionV>
          <wp:extent cx="1152525" cy="952500"/>
          <wp:effectExtent l="0" t="0" r="0" b="0"/>
          <wp:wrapSquare wrapText="bothSides"/>
          <wp:docPr id="4" name="Picture 4" descr="Diagram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Diagram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C356E" wp14:editId="4BBE4F7E">
              <wp:simplePos x="0" y="0"/>
              <wp:positionH relativeFrom="margin">
                <wp:align>center</wp:align>
              </wp:positionH>
              <wp:positionV relativeFrom="paragraph">
                <wp:posOffset>10160</wp:posOffset>
              </wp:positionV>
              <wp:extent cx="3571875" cy="1514475"/>
              <wp:effectExtent l="0" t="0" r="9525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1875" cy="151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E7D195" w14:textId="77777777" w:rsidR="00B70A11" w:rsidRPr="009209B9" w:rsidRDefault="00B70A11" w:rsidP="00B70A11">
                          <w:pPr>
                            <w:rPr>
                              <w:rFonts w:ascii="Twinkl" w:hAnsi="Twinkl"/>
                              <w:b/>
                              <w:color w:val="000000" w:themeColor="text1"/>
                              <w:szCs w:val="20"/>
                            </w:rPr>
                          </w:pPr>
                          <w:r w:rsidRPr="009209B9">
                            <w:rPr>
                              <w:rFonts w:ascii="Twinkl" w:hAnsi="Twinkl"/>
                              <w:b/>
                              <w:color w:val="000000" w:themeColor="text1"/>
                              <w:szCs w:val="20"/>
                            </w:rPr>
                            <w:t>Little Acorns Childcare</w:t>
                          </w:r>
                        </w:p>
                        <w:p w14:paraId="23601773" w14:textId="77777777" w:rsidR="00B70A11" w:rsidRPr="009209B9" w:rsidRDefault="00B70A11" w:rsidP="00B70A11">
                          <w:pPr>
                            <w:rPr>
                              <w:rFonts w:ascii="Twinkl" w:hAnsi="Twinkl"/>
                              <w:b/>
                              <w:color w:val="000000" w:themeColor="text1"/>
                              <w:szCs w:val="20"/>
                            </w:rPr>
                          </w:pPr>
                          <w:r w:rsidRPr="009209B9">
                            <w:rPr>
                              <w:rFonts w:ascii="Twinkl" w:hAnsi="Twinkl"/>
                              <w:b/>
                              <w:color w:val="000000" w:themeColor="text1"/>
                              <w:szCs w:val="20"/>
                            </w:rPr>
                            <w:t>Beacon Church</w:t>
                          </w:r>
                        </w:p>
                        <w:p w14:paraId="387053D8" w14:textId="77777777" w:rsidR="00B70A11" w:rsidRPr="009209B9" w:rsidRDefault="00B70A11" w:rsidP="00B70A11">
                          <w:pPr>
                            <w:rPr>
                              <w:rFonts w:ascii="Twinkl" w:hAnsi="Twinkl"/>
                              <w:b/>
                              <w:color w:val="000000" w:themeColor="text1"/>
                              <w:szCs w:val="20"/>
                            </w:rPr>
                          </w:pPr>
                          <w:r w:rsidRPr="009209B9">
                            <w:rPr>
                              <w:rFonts w:ascii="Twinkl" w:hAnsi="Twinkl"/>
                              <w:b/>
                              <w:color w:val="000000" w:themeColor="text1"/>
                              <w:szCs w:val="20"/>
                            </w:rPr>
                            <w:t>Oakes Road</w:t>
                          </w:r>
                        </w:p>
                        <w:p w14:paraId="484D60BB" w14:textId="77777777" w:rsidR="00B70A11" w:rsidRPr="009209B9" w:rsidRDefault="00B70A11" w:rsidP="00B70A11">
                          <w:pPr>
                            <w:rPr>
                              <w:rFonts w:ascii="Twinkl" w:hAnsi="Twinkl"/>
                              <w:b/>
                              <w:color w:val="000000" w:themeColor="text1"/>
                              <w:szCs w:val="20"/>
                            </w:rPr>
                          </w:pPr>
                          <w:r w:rsidRPr="009209B9">
                            <w:rPr>
                              <w:rFonts w:ascii="Twinkl" w:hAnsi="Twinkl"/>
                              <w:b/>
                              <w:color w:val="000000" w:themeColor="text1"/>
                              <w:szCs w:val="20"/>
                            </w:rPr>
                            <w:t>Bury St Edmunds</w:t>
                          </w:r>
                        </w:p>
                        <w:p w14:paraId="5B84C8EA" w14:textId="77777777" w:rsidR="00B70A11" w:rsidRPr="009209B9" w:rsidRDefault="00B70A11" w:rsidP="00B70A11">
                          <w:pPr>
                            <w:rPr>
                              <w:rFonts w:ascii="Twinkl" w:hAnsi="Twinkl"/>
                              <w:b/>
                              <w:color w:val="000000" w:themeColor="text1"/>
                              <w:szCs w:val="20"/>
                            </w:rPr>
                          </w:pPr>
                          <w:r w:rsidRPr="009209B9">
                            <w:rPr>
                              <w:rFonts w:ascii="Twinkl" w:hAnsi="Twinkl"/>
                              <w:b/>
                              <w:color w:val="000000" w:themeColor="text1"/>
                              <w:szCs w:val="20"/>
                            </w:rPr>
                            <w:t>Suffolk   IP32 6PX</w:t>
                          </w:r>
                        </w:p>
                        <w:p w14:paraId="101C90D4" w14:textId="77777777" w:rsidR="00B70A11" w:rsidRPr="009209B9" w:rsidRDefault="00B70A11" w:rsidP="00B70A11">
                          <w:pPr>
                            <w:rPr>
                              <w:rFonts w:ascii="Twinkl" w:hAnsi="Twinkl"/>
                              <w:b/>
                              <w:color w:val="000000" w:themeColor="text1"/>
                              <w:szCs w:val="20"/>
                            </w:rPr>
                          </w:pPr>
                          <w:r w:rsidRPr="009209B9">
                            <w:rPr>
                              <w:rFonts w:ascii="Twinkl" w:hAnsi="Twinkl"/>
                              <w:b/>
                              <w:color w:val="000000" w:themeColor="text1"/>
                              <w:szCs w:val="20"/>
                            </w:rPr>
                            <w:t>Telephone 01284 756588</w:t>
                          </w:r>
                        </w:p>
                        <w:p w14:paraId="32ECC3FF" w14:textId="77777777" w:rsidR="00B70A11" w:rsidRPr="009209B9" w:rsidRDefault="00B70A11" w:rsidP="00B70A11">
                          <w:pPr>
                            <w:rPr>
                              <w:rFonts w:ascii="Twinkl" w:hAnsi="Twinkl"/>
                              <w:b/>
                              <w:color w:val="000000" w:themeColor="text1"/>
                              <w:szCs w:val="20"/>
                            </w:rPr>
                          </w:pPr>
                          <w:r w:rsidRPr="009209B9">
                            <w:rPr>
                              <w:rFonts w:ascii="Twinkl" w:hAnsi="Twinkl"/>
                              <w:b/>
                              <w:color w:val="000000" w:themeColor="text1"/>
                              <w:szCs w:val="20"/>
                            </w:rPr>
                            <w:t>Email:  littleacornschildcare@beaconchurchuk.org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5C356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.8pt;width:281.25pt;height:119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" stroked="f">
              <v:textbox>
                <w:txbxContent>
                  <w:p w14:paraId="47E7D195" w14:textId="77777777" w:rsidR="00B70A11" w:rsidRPr="009209B9" w:rsidRDefault="00B70A11" w:rsidP="00B70A11">
                    <w:pPr>
                      <w:rPr>
                        <w:rFonts w:ascii="Twinkl" w:hAnsi="Twinkl"/>
                        <w:b/>
                        <w:color w:val="000000" w:themeColor="text1"/>
                        <w:szCs w:val="20"/>
                      </w:rPr>
                    </w:pPr>
                    <w:r w:rsidRPr="009209B9">
                      <w:rPr>
                        <w:rFonts w:ascii="Twinkl" w:hAnsi="Twinkl"/>
                        <w:b/>
                        <w:color w:val="000000" w:themeColor="text1"/>
                        <w:szCs w:val="20"/>
                      </w:rPr>
                      <w:t>Little Acorns Childcare</w:t>
                    </w:r>
                  </w:p>
                  <w:p w14:paraId="23601773" w14:textId="77777777" w:rsidR="00B70A11" w:rsidRPr="009209B9" w:rsidRDefault="00B70A11" w:rsidP="00B70A11">
                    <w:pPr>
                      <w:rPr>
                        <w:rFonts w:ascii="Twinkl" w:hAnsi="Twinkl"/>
                        <w:b/>
                        <w:color w:val="000000" w:themeColor="text1"/>
                        <w:szCs w:val="20"/>
                      </w:rPr>
                    </w:pPr>
                    <w:r w:rsidRPr="009209B9">
                      <w:rPr>
                        <w:rFonts w:ascii="Twinkl" w:hAnsi="Twinkl"/>
                        <w:b/>
                        <w:color w:val="000000" w:themeColor="text1"/>
                        <w:szCs w:val="20"/>
                      </w:rPr>
                      <w:t>Beacon Church</w:t>
                    </w:r>
                  </w:p>
                  <w:p w14:paraId="387053D8" w14:textId="77777777" w:rsidR="00B70A11" w:rsidRPr="009209B9" w:rsidRDefault="00B70A11" w:rsidP="00B70A11">
                    <w:pPr>
                      <w:rPr>
                        <w:rFonts w:ascii="Twinkl" w:hAnsi="Twinkl"/>
                        <w:b/>
                        <w:color w:val="000000" w:themeColor="text1"/>
                        <w:szCs w:val="20"/>
                      </w:rPr>
                    </w:pPr>
                    <w:r w:rsidRPr="009209B9">
                      <w:rPr>
                        <w:rFonts w:ascii="Twinkl" w:hAnsi="Twinkl"/>
                        <w:b/>
                        <w:color w:val="000000" w:themeColor="text1"/>
                        <w:szCs w:val="20"/>
                      </w:rPr>
                      <w:t>Oakes Road</w:t>
                    </w:r>
                  </w:p>
                  <w:p w14:paraId="484D60BB" w14:textId="77777777" w:rsidR="00B70A11" w:rsidRPr="009209B9" w:rsidRDefault="00B70A11" w:rsidP="00B70A11">
                    <w:pPr>
                      <w:rPr>
                        <w:rFonts w:ascii="Twinkl" w:hAnsi="Twinkl"/>
                        <w:b/>
                        <w:color w:val="000000" w:themeColor="text1"/>
                        <w:szCs w:val="20"/>
                      </w:rPr>
                    </w:pPr>
                    <w:r w:rsidRPr="009209B9">
                      <w:rPr>
                        <w:rFonts w:ascii="Twinkl" w:hAnsi="Twinkl"/>
                        <w:b/>
                        <w:color w:val="000000" w:themeColor="text1"/>
                        <w:szCs w:val="20"/>
                      </w:rPr>
                      <w:t>Bury St Edmunds</w:t>
                    </w:r>
                  </w:p>
                  <w:p w14:paraId="5B84C8EA" w14:textId="77777777" w:rsidR="00B70A11" w:rsidRPr="009209B9" w:rsidRDefault="00B70A11" w:rsidP="00B70A11">
                    <w:pPr>
                      <w:rPr>
                        <w:rFonts w:ascii="Twinkl" w:hAnsi="Twinkl"/>
                        <w:b/>
                        <w:color w:val="000000" w:themeColor="text1"/>
                        <w:szCs w:val="20"/>
                      </w:rPr>
                    </w:pPr>
                    <w:r w:rsidRPr="009209B9">
                      <w:rPr>
                        <w:rFonts w:ascii="Twinkl" w:hAnsi="Twinkl"/>
                        <w:b/>
                        <w:color w:val="000000" w:themeColor="text1"/>
                        <w:szCs w:val="20"/>
                      </w:rPr>
                      <w:t>Suffolk   IP32 6PX</w:t>
                    </w:r>
                  </w:p>
                  <w:p w14:paraId="101C90D4" w14:textId="77777777" w:rsidR="00B70A11" w:rsidRPr="009209B9" w:rsidRDefault="00B70A11" w:rsidP="00B70A11">
                    <w:pPr>
                      <w:rPr>
                        <w:rFonts w:ascii="Twinkl" w:hAnsi="Twinkl"/>
                        <w:b/>
                        <w:color w:val="000000" w:themeColor="text1"/>
                        <w:szCs w:val="20"/>
                      </w:rPr>
                    </w:pPr>
                    <w:r w:rsidRPr="009209B9">
                      <w:rPr>
                        <w:rFonts w:ascii="Twinkl" w:hAnsi="Twinkl"/>
                        <w:b/>
                        <w:color w:val="000000" w:themeColor="text1"/>
                        <w:szCs w:val="20"/>
                      </w:rPr>
                      <w:t>Telephone 01284 756588</w:t>
                    </w:r>
                  </w:p>
                  <w:p w14:paraId="32ECC3FF" w14:textId="77777777" w:rsidR="00B70A11" w:rsidRPr="009209B9" w:rsidRDefault="00B70A11" w:rsidP="00B70A11">
                    <w:pPr>
                      <w:rPr>
                        <w:rFonts w:ascii="Twinkl" w:hAnsi="Twinkl"/>
                        <w:b/>
                        <w:color w:val="000000" w:themeColor="text1"/>
                        <w:szCs w:val="20"/>
                      </w:rPr>
                    </w:pPr>
                    <w:r w:rsidRPr="009209B9">
                      <w:rPr>
                        <w:rFonts w:ascii="Twinkl" w:hAnsi="Twinkl"/>
                        <w:b/>
                        <w:color w:val="000000" w:themeColor="text1"/>
                        <w:szCs w:val="20"/>
                      </w:rPr>
                      <w:t>Email:  littleacornschildcare@beaconchurchuk.org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3A2A6363" wp14:editId="4F7C0509">
          <wp:extent cx="885356" cy="1143000"/>
          <wp:effectExtent l="0" t="0" r="0" b="0"/>
          <wp:docPr id="1" name="Picture 1" descr="A black and white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biLevel thresh="5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colorTemperature colorTemp="47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88008" cy="11464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ADE9EBB" w14:textId="7F5F1AB9" w:rsidR="00B70A11" w:rsidRDefault="00B70A11">
    <w:pPr>
      <w:pStyle w:val="Header"/>
    </w:pPr>
  </w:p>
  <w:p w14:paraId="5783A4DD" w14:textId="7576C7A0" w:rsidR="00B70A11" w:rsidRDefault="00B70A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05741" w14:textId="77777777" w:rsidR="008B1604" w:rsidRDefault="008B16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67096"/>
    <w:multiLevelType w:val="hybridMultilevel"/>
    <w:tmpl w:val="BBC03C02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F8518AF"/>
    <w:multiLevelType w:val="hybridMultilevel"/>
    <w:tmpl w:val="4962C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76DC4"/>
    <w:multiLevelType w:val="hybridMultilevel"/>
    <w:tmpl w:val="8A3C9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C611E"/>
    <w:multiLevelType w:val="hybridMultilevel"/>
    <w:tmpl w:val="31EA6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C6BB1"/>
    <w:multiLevelType w:val="hybridMultilevel"/>
    <w:tmpl w:val="6520E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F57C1"/>
    <w:multiLevelType w:val="hybridMultilevel"/>
    <w:tmpl w:val="8E083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A7650"/>
    <w:multiLevelType w:val="hybridMultilevel"/>
    <w:tmpl w:val="699AB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4236C"/>
    <w:multiLevelType w:val="hybridMultilevel"/>
    <w:tmpl w:val="274A9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E58FC"/>
    <w:multiLevelType w:val="hybridMultilevel"/>
    <w:tmpl w:val="FA5AD5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20157FA"/>
    <w:multiLevelType w:val="hybridMultilevel"/>
    <w:tmpl w:val="C7409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90748A"/>
    <w:multiLevelType w:val="hybridMultilevel"/>
    <w:tmpl w:val="54549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F37637"/>
    <w:multiLevelType w:val="hybridMultilevel"/>
    <w:tmpl w:val="C4186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C40EA7"/>
    <w:multiLevelType w:val="hybridMultilevel"/>
    <w:tmpl w:val="8A021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774484">
    <w:abstractNumId w:val="10"/>
  </w:num>
  <w:num w:numId="2" w16cid:durableId="359169093">
    <w:abstractNumId w:val="5"/>
  </w:num>
  <w:num w:numId="3" w16cid:durableId="752777644">
    <w:abstractNumId w:val="4"/>
  </w:num>
  <w:num w:numId="4" w16cid:durableId="111021843">
    <w:abstractNumId w:val="1"/>
  </w:num>
  <w:num w:numId="5" w16cid:durableId="1142695919">
    <w:abstractNumId w:val="8"/>
  </w:num>
  <w:num w:numId="6" w16cid:durableId="1310285368">
    <w:abstractNumId w:val="11"/>
  </w:num>
  <w:num w:numId="7" w16cid:durableId="696809084">
    <w:abstractNumId w:val="9"/>
  </w:num>
  <w:num w:numId="8" w16cid:durableId="611671099">
    <w:abstractNumId w:val="2"/>
  </w:num>
  <w:num w:numId="9" w16cid:durableId="433087995">
    <w:abstractNumId w:val="3"/>
  </w:num>
  <w:num w:numId="10" w16cid:durableId="1177039324">
    <w:abstractNumId w:val="12"/>
  </w:num>
  <w:num w:numId="11" w16cid:durableId="1481069237">
    <w:abstractNumId w:val="6"/>
  </w:num>
  <w:num w:numId="12" w16cid:durableId="1268152752">
    <w:abstractNumId w:val="7"/>
  </w:num>
  <w:num w:numId="13" w16cid:durableId="1023482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A11"/>
    <w:rsid w:val="00004007"/>
    <w:rsid w:val="000234E2"/>
    <w:rsid w:val="00033214"/>
    <w:rsid w:val="0003396C"/>
    <w:rsid w:val="00057BEC"/>
    <w:rsid w:val="00060D45"/>
    <w:rsid w:val="00065AD2"/>
    <w:rsid w:val="00073396"/>
    <w:rsid w:val="00074CB6"/>
    <w:rsid w:val="000768AE"/>
    <w:rsid w:val="000841C3"/>
    <w:rsid w:val="00094DB5"/>
    <w:rsid w:val="000C111E"/>
    <w:rsid w:val="0012467F"/>
    <w:rsid w:val="00136640"/>
    <w:rsid w:val="001519AC"/>
    <w:rsid w:val="001550E7"/>
    <w:rsid w:val="001569DC"/>
    <w:rsid w:val="00160CD7"/>
    <w:rsid w:val="001763AA"/>
    <w:rsid w:val="001810DD"/>
    <w:rsid w:val="00183E0E"/>
    <w:rsid w:val="001A40F0"/>
    <w:rsid w:val="001A7B04"/>
    <w:rsid w:val="001B0101"/>
    <w:rsid w:val="001C2126"/>
    <w:rsid w:val="001D1078"/>
    <w:rsid w:val="001D1FDD"/>
    <w:rsid w:val="001E2FFA"/>
    <w:rsid w:val="00214D2D"/>
    <w:rsid w:val="0021633E"/>
    <w:rsid w:val="00236464"/>
    <w:rsid w:val="00245D21"/>
    <w:rsid w:val="00250070"/>
    <w:rsid w:val="00252E32"/>
    <w:rsid w:val="00283C17"/>
    <w:rsid w:val="00290194"/>
    <w:rsid w:val="002D7ADB"/>
    <w:rsid w:val="00302A2E"/>
    <w:rsid w:val="00311ABE"/>
    <w:rsid w:val="00327ADC"/>
    <w:rsid w:val="00337EBB"/>
    <w:rsid w:val="00350073"/>
    <w:rsid w:val="00356DD0"/>
    <w:rsid w:val="003652C2"/>
    <w:rsid w:val="00373D31"/>
    <w:rsid w:val="00375C76"/>
    <w:rsid w:val="003809E4"/>
    <w:rsid w:val="00384589"/>
    <w:rsid w:val="003953EE"/>
    <w:rsid w:val="003A4F69"/>
    <w:rsid w:val="003C61CE"/>
    <w:rsid w:val="003D17D3"/>
    <w:rsid w:val="004136F6"/>
    <w:rsid w:val="00451EBF"/>
    <w:rsid w:val="0047098F"/>
    <w:rsid w:val="004C0DAC"/>
    <w:rsid w:val="004F6484"/>
    <w:rsid w:val="004F79A8"/>
    <w:rsid w:val="005047EE"/>
    <w:rsid w:val="0050506D"/>
    <w:rsid w:val="00507316"/>
    <w:rsid w:val="005073E7"/>
    <w:rsid w:val="00516705"/>
    <w:rsid w:val="00520149"/>
    <w:rsid w:val="00523ADF"/>
    <w:rsid w:val="00532FEF"/>
    <w:rsid w:val="0054260A"/>
    <w:rsid w:val="00547B57"/>
    <w:rsid w:val="0055059D"/>
    <w:rsid w:val="00560E00"/>
    <w:rsid w:val="00562155"/>
    <w:rsid w:val="005C27CB"/>
    <w:rsid w:val="005C4FC0"/>
    <w:rsid w:val="005F627D"/>
    <w:rsid w:val="00621ECF"/>
    <w:rsid w:val="00625E73"/>
    <w:rsid w:val="00653ACF"/>
    <w:rsid w:val="00661E76"/>
    <w:rsid w:val="00664DAF"/>
    <w:rsid w:val="00675815"/>
    <w:rsid w:val="006849D8"/>
    <w:rsid w:val="00692C02"/>
    <w:rsid w:val="00697E09"/>
    <w:rsid w:val="006A35B5"/>
    <w:rsid w:val="006A6E8F"/>
    <w:rsid w:val="006B7146"/>
    <w:rsid w:val="006C355A"/>
    <w:rsid w:val="006F7B2D"/>
    <w:rsid w:val="0072267A"/>
    <w:rsid w:val="00732D54"/>
    <w:rsid w:val="00747C74"/>
    <w:rsid w:val="00764440"/>
    <w:rsid w:val="00772174"/>
    <w:rsid w:val="00777F42"/>
    <w:rsid w:val="007812D6"/>
    <w:rsid w:val="0078714F"/>
    <w:rsid w:val="0078742D"/>
    <w:rsid w:val="007A0544"/>
    <w:rsid w:val="007B315A"/>
    <w:rsid w:val="007C1DCA"/>
    <w:rsid w:val="007D1E1B"/>
    <w:rsid w:val="007D3EE7"/>
    <w:rsid w:val="007D765B"/>
    <w:rsid w:val="007F1DBB"/>
    <w:rsid w:val="007F5637"/>
    <w:rsid w:val="00821730"/>
    <w:rsid w:val="00831F02"/>
    <w:rsid w:val="00845A12"/>
    <w:rsid w:val="00860C26"/>
    <w:rsid w:val="008802E4"/>
    <w:rsid w:val="0088135B"/>
    <w:rsid w:val="0088413F"/>
    <w:rsid w:val="008B0814"/>
    <w:rsid w:val="008B1604"/>
    <w:rsid w:val="008D4B62"/>
    <w:rsid w:val="0090125B"/>
    <w:rsid w:val="009427F7"/>
    <w:rsid w:val="00944BE8"/>
    <w:rsid w:val="0096297D"/>
    <w:rsid w:val="0096299F"/>
    <w:rsid w:val="00971D4A"/>
    <w:rsid w:val="00974440"/>
    <w:rsid w:val="009E0AD3"/>
    <w:rsid w:val="009F4E3E"/>
    <w:rsid w:val="00A10D8F"/>
    <w:rsid w:val="00A32A38"/>
    <w:rsid w:val="00A5439D"/>
    <w:rsid w:val="00A56F9D"/>
    <w:rsid w:val="00A71DBC"/>
    <w:rsid w:val="00A72433"/>
    <w:rsid w:val="00A75397"/>
    <w:rsid w:val="00A769E7"/>
    <w:rsid w:val="00A77E3B"/>
    <w:rsid w:val="00A84685"/>
    <w:rsid w:val="00AC11B2"/>
    <w:rsid w:val="00AC5363"/>
    <w:rsid w:val="00AF0B73"/>
    <w:rsid w:val="00B15F07"/>
    <w:rsid w:val="00B275C6"/>
    <w:rsid w:val="00B3540A"/>
    <w:rsid w:val="00B70A11"/>
    <w:rsid w:val="00B74879"/>
    <w:rsid w:val="00B82930"/>
    <w:rsid w:val="00BC15B5"/>
    <w:rsid w:val="00C075A7"/>
    <w:rsid w:val="00C121FC"/>
    <w:rsid w:val="00C20F4A"/>
    <w:rsid w:val="00C23B8B"/>
    <w:rsid w:val="00C37EF9"/>
    <w:rsid w:val="00CC03D3"/>
    <w:rsid w:val="00CD0F7E"/>
    <w:rsid w:val="00CE4EC5"/>
    <w:rsid w:val="00D411F8"/>
    <w:rsid w:val="00D47008"/>
    <w:rsid w:val="00D83199"/>
    <w:rsid w:val="00D87CD4"/>
    <w:rsid w:val="00DA72F9"/>
    <w:rsid w:val="00DB0B8B"/>
    <w:rsid w:val="00DB41B0"/>
    <w:rsid w:val="00DE3B25"/>
    <w:rsid w:val="00E55236"/>
    <w:rsid w:val="00E66A0E"/>
    <w:rsid w:val="00E704BB"/>
    <w:rsid w:val="00E86AF5"/>
    <w:rsid w:val="00EB1B56"/>
    <w:rsid w:val="00EE43B9"/>
    <w:rsid w:val="00EF6BC7"/>
    <w:rsid w:val="00F0404C"/>
    <w:rsid w:val="00F041D3"/>
    <w:rsid w:val="00F23051"/>
    <w:rsid w:val="00F257A1"/>
    <w:rsid w:val="00F35898"/>
    <w:rsid w:val="00F45DBB"/>
    <w:rsid w:val="00F471C8"/>
    <w:rsid w:val="00F5384B"/>
    <w:rsid w:val="00F55CEF"/>
    <w:rsid w:val="00F61CA2"/>
    <w:rsid w:val="00F91AB3"/>
    <w:rsid w:val="00F9346A"/>
    <w:rsid w:val="00FA6319"/>
    <w:rsid w:val="00FC11F5"/>
    <w:rsid w:val="00FC5167"/>
    <w:rsid w:val="00FD30F3"/>
    <w:rsid w:val="00FF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D4CFF3"/>
  <w15:chartTrackingRefBased/>
  <w15:docId w15:val="{4C8DF638-A6E8-4BBB-8650-39B171FF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0A1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A11"/>
  </w:style>
  <w:style w:type="paragraph" w:styleId="Footer">
    <w:name w:val="footer"/>
    <w:basedOn w:val="Normal"/>
    <w:link w:val="FooterChar"/>
    <w:uiPriority w:val="99"/>
    <w:unhideWhenUsed/>
    <w:rsid w:val="00B70A1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A11"/>
  </w:style>
  <w:style w:type="paragraph" w:styleId="ListParagraph">
    <w:name w:val="List Paragraph"/>
    <w:basedOn w:val="Normal"/>
    <w:uiPriority w:val="34"/>
    <w:qFormat/>
    <w:rsid w:val="006758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1533</Words>
  <Characters>8739</Characters>
  <Application>Microsoft Office Word</Application>
  <DocSecurity>0</DocSecurity>
  <Lines>72</Lines>
  <Paragraphs>20</Paragraphs>
  <ScaleCrop>false</ScaleCrop>
  <Company/>
  <LinksUpToDate>false</LinksUpToDate>
  <CharactersWithSpaces>10252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Rose</dc:creator>
  <cp:keywords/>
  <dc:description/>
  <cp:lastModifiedBy>Kelly Nunn</cp:lastModifiedBy>
  <cp:revision>2</cp:revision>
  <cp:lastPrinted>2024-04-08T15:54:00Z</cp:lastPrinted>
  <dcterms:created xsi:type="dcterms:W3CDTF">2024-05-22T10:49:00Z</dcterms:created>
  <dcterms:modified xsi:type="dcterms:W3CDTF">2024-05-22T10:49:00Z</dcterms:modified>
</cp:coreProperties>
</file>